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5D54" w14:textId="77777777" w:rsidR="00742E0C" w:rsidRPr="00A56D50" w:rsidRDefault="009B723A" w:rsidP="00A56D50">
      <w:pPr>
        <w:pStyle w:val="AnnexHeading"/>
        <w:spacing w:before="120"/>
        <w:contextualSpacing/>
        <w:outlineLvl w:val="0"/>
        <w:rPr>
          <w:u w:val="single"/>
        </w:rPr>
      </w:pPr>
      <w:bookmarkStart w:id="0" w:name="_Toc393273221"/>
      <w:bookmarkStart w:id="1" w:name="_Toc379806627"/>
      <w:bookmarkEnd w:id="0"/>
      <w:bookmarkEnd w:id="1"/>
      <w:r w:rsidRPr="00A56D50">
        <w:rPr>
          <w:u w:val="single"/>
        </w:rPr>
        <w:t>IPA III Operation Identification Sheet</w:t>
      </w:r>
    </w:p>
    <w:p w14:paraId="2752C535" w14:textId="77777777" w:rsidR="00742E0C" w:rsidRPr="006D70C9" w:rsidRDefault="009B723A" w:rsidP="006D70C9">
      <w:pPr>
        <w:pStyle w:val="NumPar1"/>
        <w:tabs>
          <w:tab w:val="left" w:pos="480"/>
          <w:tab w:val="left" w:pos="1701"/>
        </w:tabs>
        <w:ind w:left="0"/>
        <w:outlineLvl w:val="0"/>
        <w:rPr>
          <w:b/>
          <w:bCs/>
          <w:sz w:val="22"/>
          <w:szCs w:val="22"/>
        </w:rPr>
      </w:pPr>
      <w:r w:rsidRPr="006D70C9">
        <w:rPr>
          <w:b/>
          <w:bCs/>
          <w:sz w:val="22"/>
          <w:szCs w:val="22"/>
        </w:rPr>
        <w:t xml:space="preserve">Title of the Operation: </w:t>
      </w:r>
    </w:p>
    <w:p w14:paraId="2D643E7F" w14:textId="77777777" w:rsidR="00742E0C" w:rsidRPr="006D70C9" w:rsidRDefault="009B723A" w:rsidP="006D70C9">
      <w:pPr>
        <w:pStyle w:val="NumPar1"/>
        <w:numPr>
          <w:ilvl w:val="0"/>
          <w:numId w:val="0"/>
        </w:numPr>
        <w:tabs>
          <w:tab w:val="left" w:pos="480"/>
        </w:tabs>
        <w:spacing w:after="0"/>
        <w:contextualSpacing/>
        <w:outlineLvl w:val="0"/>
        <w:rPr>
          <w:sz w:val="22"/>
          <w:szCs w:val="22"/>
        </w:rPr>
      </w:pPr>
      <w:r w:rsidRPr="006D70C9">
        <w:rPr>
          <w:sz w:val="22"/>
          <w:szCs w:val="22"/>
        </w:rPr>
        <w:t>“Enhancing Social Dialogue and Local Employment Partnerships”</w:t>
      </w:r>
    </w:p>
    <w:p w14:paraId="79BE6979" w14:textId="77777777" w:rsidR="00742E0C" w:rsidRPr="006D70C9" w:rsidRDefault="009B723A" w:rsidP="006D70C9">
      <w:pPr>
        <w:pStyle w:val="NumPar1"/>
        <w:tabs>
          <w:tab w:val="left" w:pos="480"/>
          <w:tab w:val="left" w:pos="1701"/>
        </w:tabs>
        <w:ind w:left="0"/>
        <w:outlineLvl w:val="0"/>
        <w:rPr>
          <w:b/>
          <w:bCs/>
          <w:sz w:val="22"/>
          <w:szCs w:val="22"/>
        </w:rPr>
      </w:pPr>
      <w:r w:rsidRPr="006D70C9">
        <w:rPr>
          <w:b/>
          <w:bCs/>
          <w:sz w:val="22"/>
          <w:szCs w:val="22"/>
        </w:rPr>
        <w:t xml:space="preserve">Managing Authority: </w:t>
      </w:r>
    </w:p>
    <w:p w14:paraId="18E130E9" w14:textId="63DFCBF9" w:rsidR="00742E0C" w:rsidRPr="006D70C9" w:rsidRDefault="009B723A" w:rsidP="006D70C9">
      <w:pPr>
        <w:pStyle w:val="NumPar1"/>
        <w:numPr>
          <w:ilvl w:val="0"/>
          <w:numId w:val="0"/>
        </w:numPr>
        <w:tabs>
          <w:tab w:val="left" w:pos="0"/>
        </w:tabs>
        <w:spacing w:after="0"/>
        <w:contextualSpacing/>
        <w:outlineLvl w:val="0"/>
        <w:rPr>
          <w:sz w:val="22"/>
          <w:szCs w:val="22"/>
        </w:rPr>
      </w:pPr>
      <w:r w:rsidRPr="006D70C9">
        <w:rPr>
          <w:sz w:val="22"/>
          <w:szCs w:val="22"/>
        </w:rPr>
        <w:t>Ministry of Labour and Social Policy (MLSP)</w:t>
      </w:r>
    </w:p>
    <w:p w14:paraId="121E0821" w14:textId="77777777" w:rsidR="00742E0C" w:rsidRPr="006D70C9" w:rsidRDefault="009B723A" w:rsidP="006D70C9">
      <w:pPr>
        <w:pStyle w:val="NumPar1"/>
        <w:tabs>
          <w:tab w:val="left" w:pos="480"/>
          <w:tab w:val="left" w:pos="1701"/>
        </w:tabs>
        <w:spacing w:after="0"/>
        <w:ind w:left="0"/>
        <w:outlineLvl w:val="0"/>
        <w:rPr>
          <w:b/>
          <w:bCs/>
          <w:sz w:val="22"/>
          <w:szCs w:val="22"/>
        </w:rPr>
      </w:pPr>
      <w:r w:rsidRPr="006D70C9">
        <w:rPr>
          <w:b/>
          <w:bCs/>
          <w:sz w:val="22"/>
          <w:szCs w:val="22"/>
        </w:rPr>
        <w:t>Intermediate bodies responsible for the Implementation of the Operation:</w:t>
      </w:r>
    </w:p>
    <w:p w14:paraId="252A9748" w14:textId="5AE3A9B1" w:rsidR="00742E0C" w:rsidRPr="006D70C9" w:rsidRDefault="009B723A" w:rsidP="006D70C9">
      <w:pPr>
        <w:contextualSpacing/>
        <w:outlineLvl w:val="0"/>
        <w:rPr>
          <w:sz w:val="22"/>
          <w:szCs w:val="22"/>
        </w:rPr>
      </w:pPr>
      <w:r w:rsidRPr="006D70C9">
        <w:rPr>
          <w:sz w:val="22"/>
          <w:szCs w:val="22"/>
        </w:rPr>
        <w:t>Ministry of Finance (MF), Central Financing and Contracting Department (CFCD) (Intermediate Body for Financial Management - IBFM)</w:t>
      </w:r>
    </w:p>
    <w:p w14:paraId="6DFA6EF5" w14:textId="77777777" w:rsidR="00742E0C" w:rsidRPr="006D70C9" w:rsidRDefault="009B723A" w:rsidP="006D70C9">
      <w:pPr>
        <w:pStyle w:val="NumPar1"/>
        <w:tabs>
          <w:tab w:val="left" w:pos="480"/>
          <w:tab w:val="left" w:pos="1701"/>
        </w:tabs>
        <w:spacing w:after="0"/>
        <w:ind w:left="0"/>
        <w:outlineLvl w:val="0"/>
        <w:rPr>
          <w:b/>
          <w:bCs/>
          <w:sz w:val="22"/>
          <w:szCs w:val="22"/>
        </w:rPr>
      </w:pPr>
      <w:r w:rsidRPr="006D70C9">
        <w:rPr>
          <w:b/>
          <w:bCs/>
          <w:sz w:val="22"/>
          <w:szCs w:val="22"/>
        </w:rPr>
        <w:t>Compatibility and coherence with the Operational Programme</w:t>
      </w:r>
    </w:p>
    <w:p w14:paraId="3B7FA9FC" w14:textId="77777777" w:rsidR="00742E0C" w:rsidRPr="006D70C9" w:rsidRDefault="009B723A" w:rsidP="006D70C9">
      <w:pPr>
        <w:outlineLvl w:val="0"/>
        <w:rPr>
          <w:b/>
          <w:bCs/>
          <w:sz w:val="22"/>
          <w:szCs w:val="22"/>
        </w:rPr>
      </w:pPr>
      <w:r w:rsidRPr="006D70C9">
        <w:rPr>
          <w:b/>
          <w:bCs/>
          <w:sz w:val="22"/>
          <w:szCs w:val="22"/>
        </w:rPr>
        <w:t>4.1 Title of the programme</w:t>
      </w:r>
    </w:p>
    <w:p w14:paraId="2BA9017D" w14:textId="77777777" w:rsidR="00742E0C" w:rsidRPr="006D70C9" w:rsidRDefault="009B723A" w:rsidP="006D70C9">
      <w:pPr>
        <w:pStyle w:val="Text3"/>
        <w:spacing w:after="0"/>
        <w:ind w:left="0"/>
        <w:contextualSpacing/>
        <w:rPr>
          <w:sz w:val="22"/>
          <w:szCs w:val="22"/>
        </w:rPr>
      </w:pPr>
      <w:r w:rsidRPr="006D70C9">
        <w:rPr>
          <w:sz w:val="22"/>
          <w:szCs w:val="22"/>
        </w:rPr>
        <w:t>Operational Programme “Jobs and opportunities” Multiannual Operational Programme on sector human capital in favour of the Republic of North Macedonia for 2024-2027</w:t>
      </w:r>
    </w:p>
    <w:p w14:paraId="0DAAE331" w14:textId="77777777" w:rsidR="00742E0C" w:rsidRPr="006D70C9" w:rsidRDefault="009B723A" w:rsidP="006D70C9">
      <w:pPr>
        <w:outlineLvl w:val="0"/>
        <w:rPr>
          <w:b/>
          <w:bCs/>
          <w:sz w:val="22"/>
          <w:szCs w:val="22"/>
        </w:rPr>
      </w:pPr>
      <w:r w:rsidRPr="006D70C9">
        <w:rPr>
          <w:b/>
          <w:bCs/>
          <w:sz w:val="22"/>
          <w:szCs w:val="22"/>
        </w:rPr>
        <w:t xml:space="preserve">4.2 Title of the relevant Area of support </w:t>
      </w:r>
    </w:p>
    <w:p w14:paraId="6FDA8CEA" w14:textId="77777777" w:rsidR="00742E0C" w:rsidRPr="006D70C9" w:rsidRDefault="009B723A" w:rsidP="006D70C9">
      <w:pPr>
        <w:pStyle w:val="Heading4"/>
        <w:numPr>
          <w:ilvl w:val="0"/>
          <w:numId w:val="0"/>
        </w:numPr>
        <w:tabs>
          <w:tab w:val="left" w:pos="5025"/>
        </w:tabs>
        <w:spacing w:before="120"/>
        <w:ind w:left="720" w:hanging="720"/>
        <w:contextualSpacing/>
        <w:rPr>
          <w:b w:val="0"/>
          <w:color w:val="000000"/>
        </w:rPr>
      </w:pPr>
      <w:r w:rsidRPr="006D70C9">
        <w:rPr>
          <w:b w:val="0"/>
          <w:color w:val="000000"/>
        </w:rPr>
        <w:t>Area of support 1: Employment and Labour Mobility.</w:t>
      </w:r>
    </w:p>
    <w:p w14:paraId="3B9AFE18" w14:textId="77777777" w:rsidR="00742E0C" w:rsidRPr="006D70C9" w:rsidRDefault="009B723A" w:rsidP="006D70C9">
      <w:pPr>
        <w:pStyle w:val="NumPar1"/>
        <w:tabs>
          <w:tab w:val="left" w:pos="480"/>
          <w:tab w:val="left" w:pos="1701"/>
        </w:tabs>
        <w:spacing w:after="0"/>
        <w:ind w:left="0"/>
        <w:outlineLvl w:val="0"/>
        <w:rPr>
          <w:b/>
          <w:bCs/>
          <w:sz w:val="22"/>
          <w:szCs w:val="22"/>
        </w:rPr>
      </w:pPr>
      <w:r w:rsidRPr="006D70C9">
        <w:rPr>
          <w:b/>
          <w:bCs/>
          <w:sz w:val="22"/>
          <w:szCs w:val="22"/>
        </w:rPr>
        <w:t xml:space="preserve">Description of the Operation </w:t>
      </w:r>
    </w:p>
    <w:p w14:paraId="4412BBC8" w14:textId="77777777" w:rsidR="00742E0C" w:rsidRPr="006D70C9" w:rsidRDefault="009B723A" w:rsidP="006D70C9">
      <w:pPr>
        <w:pStyle w:val="NumPar1"/>
        <w:numPr>
          <w:ilvl w:val="0"/>
          <w:numId w:val="0"/>
        </w:numPr>
        <w:tabs>
          <w:tab w:val="left" w:pos="480"/>
          <w:tab w:val="left" w:pos="1701"/>
        </w:tabs>
        <w:spacing w:after="0"/>
        <w:outlineLvl w:val="0"/>
        <w:rPr>
          <w:b/>
          <w:bCs/>
          <w:iCs/>
          <w:sz w:val="22"/>
          <w:szCs w:val="22"/>
        </w:rPr>
      </w:pPr>
      <w:r w:rsidRPr="006D70C9">
        <w:rPr>
          <w:b/>
          <w:bCs/>
          <w:iCs/>
          <w:sz w:val="22"/>
          <w:szCs w:val="22"/>
        </w:rPr>
        <w:t xml:space="preserve">5.1 Contribution to the achievement of the Operational Programme: </w:t>
      </w:r>
    </w:p>
    <w:p w14:paraId="1DBAB210"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Social dialogue is crucial for promoting competitiveness, advancing equality, and enhancing economic prosperity. It is an essential element of the European Social Model and is included in the EU </w:t>
      </w:r>
      <w:r w:rsidRPr="006D70C9">
        <w:rPr>
          <w:rFonts w:eastAsia="Calibri"/>
          <w:bCs/>
          <w:i/>
          <w:iCs/>
          <w:sz w:val="22"/>
          <w:szCs w:val="22"/>
          <w:lang w:eastAsia="ja-JP"/>
        </w:rPr>
        <w:t xml:space="preserve">acquis </w:t>
      </w:r>
      <w:r w:rsidRPr="006D70C9">
        <w:rPr>
          <w:rFonts w:eastAsia="Calibri"/>
          <w:bCs/>
          <w:sz w:val="22"/>
          <w:szCs w:val="22"/>
          <w:lang w:eastAsia="ja-JP"/>
        </w:rPr>
        <w:t xml:space="preserve">under Chapter 19. </w:t>
      </w:r>
    </w:p>
    <w:p w14:paraId="1E4DD174"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In the period 2010-2022, infrastructure was established for the national tripartite social dialogue through the Economic and Social Council, and its capacity was significantly enhanced. Previous IPA-funded projects implemented by the ILO laid the foundation for modernised organisations of workers and employers, which actively participate in the national tripartite and bipartite dialogue. Their contribution and influence over economic and social policies were pronounced during the COVID-19 pandemic and subsequent energy crisis and inflationary pressures, notably through the work of the Economic and Social Council (ESC). The ESC now plays a more prominent role in shaping economic and social policies, including the minimum wage, anti-crises relief packages, Youth Guarantee etc. However, the independent evaluation of the EU-funded and ILO-implemented social dialogue project recommended that continued support to the social dialogue is needed, </w:t>
      </w:r>
      <w:proofErr w:type="gramStart"/>
      <w:r w:rsidRPr="006D70C9">
        <w:rPr>
          <w:rFonts w:eastAsia="Calibri"/>
          <w:bCs/>
          <w:sz w:val="22"/>
          <w:szCs w:val="22"/>
          <w:lang w:eastAsia="ja-JP"/>
        </w:rPr>
        <w:t>in light of</w:t>
      </w:r>
      <w:proofErr w:type="gramEnd"/>
      <w:r w:rsidRPr="006D70C9">
        <w:rPr>
          <w:rFonts w:eastAsia="Calibri"/>
          <w:bCs/>
          <w:sz w:val="22"/>
          <w:szCs w:val="22"/>
          <w:lang w:eastAsia="ja-JP"/>
        </w:rPr>
        <w:t xml:space="preserve"> - utilize the ILO advantage to support the social partners; find modalities to support the functioning of the local Economic and Social Councils (LESCs); and promote LEP model to other LESCs.</w:t>
      </w:r>
    </w:p>
    <w:p w14:paraId="2A69071D"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Challenges persist in utilizing the ESC for systematic consultations on labour, economic and social matters, for which strong organisations of workers and employers, as well as strong political commitment at all levels are needed. Therefore, the operation will continue to support the analytical and policy formulation capacity of the members of the ESC and strengthen the influence of the social partners by employing evidence-based approach to their advocacy actions. Additionally, support will be provided to the Government and the social partners in increasing awareness about the added value of collective bargaining at the sectoral and enterprise levels. It will also promote the use of Local Economic and Social Councils as a tool for local economic development through local tailored-made actions supported by local social partners. </w:t>
      </w:r>
    </w:p>
    <w:p w14:paraId="1A42B150"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Bipartite social dialogue faces more serious challenges, and the government and the social partners need support to fully develop collective bargaining at all levels. Since the ratification of the ILO Convention No. 154 on Collective Bargaining in 2013, and the Direct Contact Mission undertaken by the ILO in 2023 regarding the application of Convention No. 98 on Right to Organize and Collective Bargaining, the Ministry of labour and social policy (MLSP) has the obligation to ensure their application in law and practice and hence promote collective bargaining. To this end, specific action to develop and encourage collective bargaining will be developed, including development and implementation of Action Plan on CB, training of negotiators, and developing of guidelines and tools. Collective agreements must better reflect workers’ and employers' interests and needs in certain sectors. The social partners should exploit the potential of collective agreements as a normative tool to introduce new and innovative content in employment relationships. Future </w:t>
      </w:r>
      <w:r w:rsidRPr="006D70C9">
        <w:rPr>
          <w:rFonts w:eastAsia="Calibri"/>
          <w:bCs/>
          <w:sz w:val="22"/>
          <w:szCs w:val="22"/>
          <w:lang w:eastAsia="ja-JP"/>
        </w:rPr>
        <w:lastRenderedPageBreak/>
        <w:t xml:space="preserve">agreements also need to include more substantial regulations of working conditions and terms of employment, including new forms of employment and gender aspects. </w:t>
      </w:r>
    </w:p>
    <w:p w14:paraId="0B99125F"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In addition to promoting social dialogue, the government established the system for amicable settlement of labour disputes (ASLD). However, the outreach of ASLD is still limited. There are some encouraging results concerning the settlement of collective disputes (3 prominent cases of disputes or strikes were resolved in 2022). Still, the system has never been used to solve individual disputes. Macedonian MLSP, social partners, conciliators/arbiters, with ILO facilitation, in 2023 used the new ILO tool for self-assessment of the amicable settlement of labour disputes mechanisms. They identified the strengths and weaknesses of the ASLD mechanism and based on the findings of the assessment developed a draft Action Plan for reform and advancement of amicable settlement of labour disputes. The Intervention will support the implementation of the Action Plan entailing support to the legal reform of the system of ASLD, development of bylaws, delivery of training of conciliators/arbiters, operationalisation </w:t>
      </w:r>
      <w:proofErr w:type="gramStart"/>
      <w:r w:rsidRPr="006D70C9">
        <w:rPr>
          <w:rFonts w:eastAsia="Calibri"/>
          <w:bCs/>
          <w:sz w:val="22"/>
          <w:szCs w:val="22"/>
          <w:lang w:eastAsia="ja-JP"/>
        </w:rPr>
        <w:t>of  case</w:t>
      </w:r>
      <w:proofErr w:type="gramEnd"/>
      <w:r w:rsidRPr="006D70C9">
        <w:rPr>
          <w:rFonts w:eastAsia="Calibri"/>
          <w:bCs/>
          <w:sz w:val="22"/>
          <w:szCs w:val="22"/>
          <w:lang w:eastAsia="ja-JP"/>
        </w:rPr>
        <w:t xml:space="preserve"> management system for ASLD, and promotion of the advantages of using the mechanism for ASLD, etc. </w:t>
      </w:r>
    </w:p>
    <w:p w14:paraId="0A6284DB" w14:textId="77777777" w:rsidR="00742E0C" w:rsidRPr="006D70C9" w:rsidRDefault="009B723A" w:rsidP="006D70C9">
      <w:pPr>
        <w:rPr>
          <w:rFonts w:eastAsia="Calibri"/>
          <w:bCs/>
          <w:sz w:val="22"/>
          <w:szCs w:val="22"/>
          <w:lang w:eastAsia="ja-JP"/>
        </w:rPr>
      </w:pPr>
      <w:r w:rsidRPr="006D70C9">
        <w:rPr>
          <w:rFonts w:eastAsia="Calibri"/>
          <w:bCs/>
          <w:sz w:val="22"/>
          <w:szCs w:val="22"/>
          <w:lang w:eastAsia="ja-JP"/>
        </w:rPr>
        <w:t xml:space="preserve">A total of 16 LESCs have been established on the territory of N. Macedonia, out of which 13 LESCs have renewed membership. The LESCs serve as catalysts of economic development at the local levels, bringing together all the relevant stakeholders to deliver local solutions to local problems. The level of development and activity of the LESCs is significantly diverse, having cases of highly proactive councils that influence the local policy creation (Bitola, </w:t>
      </w:r>
      <w:proofErr w:type="spellStart"/>
      <w:r w:rsidRPr="006D70C9">
        <w:rPr>
          <w:rFonts w:eastAsia="Calibri"/>
          <w:bCs/>
          <w:sz w:val="22"/>
          <w:szCs w:val="22"/>
          <w:lang w:eastAsia="ja-JP"/>
        </w:rPr>
        <w:t>Strumica</w:t>
      </w:r>
      <w:proofErr w:type="spellEnd"/>
      <w:r w:rsidRPr="006D70C9">
        <w:rPr>
          <w:rFonts w:eastAsia="Calibri"/>
          <w:bCs/>
          <w:sz w:val="22"/>
          <w:szCs w:val="22"/>
          <w:lang w:eastAsia="ja-JP"/>
        </w:rPr>
        <w:t xml:space="preserve"> and </w:t>
      </w:r>
      <w:proofErr w:type="spellStart"/>
      <w:r w:rsidRPr="006D70C9">
        <w:rPr>
          <w:rFonts w:eastAsia="Calibri"/>
          <w:bCs/>
          <w:sz w:val="22"/>
          <w:szCs w:val="22"/>
          <w:lang w:eastAsia="ja-JP"/>
        </w:rPr>
        <w:t>Kumanovo</w:t>
      </w:r>
      <w:proofErr w:type="spellEnd"/>
      <w:r w:rsidRPr="006D70C9">
        <w:rPr>
          <w:rFonts w:eastAsia="Calibri"/>
          <w:bCs/>
          <w:sz w:val="22"/>
          <w:szCs w:val="22"/>
          <w:lang w:eastAsia="ja-JP"/>
        </w:rPr>
        <w:t xml:space="preserve">). Linkages between the national ESC and the Local Economic and Social Councils (LESCs) are still weak. In support of the objectives of National Employment Strategy 2027 (NES 2027), the development of Local Employment Partnerships (LEPs), as a decentralised implementation of employment policy, catalysed by the local ESCs, has the potential to complement active labour market policies or other policy interventions such as the Youth Guarantee (YG). Transfer of know-how and ILO specific methodology for creating, selection, </w:t>
      </w:r>
      <w:proofErr w:type="gramStart"/>
      <w:r w:rsidRPr="006D70C9">
        <w:rPr>
          <w:rFonts w:eastAsia="Calibri"/>
          <w:bCs/>
          <w:sz w:val="22"/>
          <w:szCs w:val="22"/>
          <w:lang w:eastAsia="ja-JP"/>
        </w:rPr>
        <w:t>implementation</w:t>
      </w:r>
      <w:proofErr w:type="gramEnd"/>
      <w:r w:rsidRPr="006D70C9">
        <w:rPr>
          <w:rFonts w:eastAsia="Calibri"/>
          <w:bCs/>
          <w:sz w:val="22"/>
          <w:szCs w:val="22"/>
          <w:lang w:eastAsia="ja-JP"/>
        </w:rPr>
        <w:t xml:space="preserve"> and M&amp;E of LEPs will be supported with the intervention. Team of trained MLSP staff, with support by the ILO project team, will be able to implement LEPs grant scheme in municipalities with Local Economic and Social Councils.</w:t>
      </w:r>
    </w:p>
    <w:p w14:paraId="008F7DD5" w14:textId="77777777" w:rsidR="00742E0C" w:rsidRPr="006D70C9" w:rsidRDefault="009B723A" w:rsidP="006D70C9">
      <w:pPr>
        <w:rPr>
          <w:rFonts w:eastAsia="Calibri"/>
          <w:bCs/>
          <w:i/>
          <w:iCs/>
          <w:sz w:val="22"/>
          <w:szCs w:val="22"/>
          <w:lang w:eastAsia="ja-JP"/>
        </w:rPr>
      </w:pPr>
      <w:r w:rsidRPr="006D70C9">
        <w:rPr>
          <w:rFonts w:eastAsia="Calibri"/>
          <w:bCs/>
          <w:sz w:val="22"/>
          <w:szCs w:val="22"/>
          <w:lang w:eastAsia="ja-JP"/>
        </w:rPr>
        <w:t>This Operation will be implemented through two activities: ‘Enhancing the Social Dialogue at National and Local Level’ and ‘Supporting Local Economic and Social Councils for Implementation of Local Employment Partnerships’ that will contribute towards accomplishment of IPA III OP Specific Objective Outcome for ‘</w:t>
      </w:r>
      <w:r w:rsidRPr="006D70C9">
        <w:rPr>
          <w:rFonts w:eastAsia="Calibri"/>
          <w:bCs/>
          <w:i/>
          <w:iCs/>
          <w:sz w:val="22"/>
          <w:szCs w:val="22"/>
          <w:lang w:eastAsia="ja-JP"/>
        </w:rPr>
        <w:t xml:space="preserve">Enhanced employment and employability of the labour force focusing on youth, women, and vulnerable </w:t>
      </w:r>
      <w:proofErr w:type="gramStart"/>
      <w:r w:rsidRPr="006D70C9">
        <w:rPr>
          <w:rFonts w:eastAsia="Calibri"/>
          <w:bCs/>
          <w:i/>
          <w:iCs/>
          <w:sz w:val="22"/>
          <w:szCs w:val="22"/>
          <w:lang w:eastAsia="ja-JP"/>
        </w:rPr>
        <w:t>groups’</w:t>
      </w:r>
      <w:proofErr w:type="gramEnd"/>
      <w:r w:rsidRPr="006D70C9">
        <w:rPr>
          <w:rFonts w:eastAsia="Calibri"/>
          <w:bCs/>
          <w:i/>
          <w:iCs/>
          <w:sz w:val="22"/>
          <w:szCs w:val="22"/>
          <w:lang w:eastAsia="ja-JP"/>
        </w:rPr>
        <w:t>.</w:t>
      </w:r>
    </w:p>
    <w:p w14:paraId="3F27B2F2" w14:textId="77777777" w:rsidR="00742E0C" w:rsidRPr="006D70C9" w:rsidRDefault="009B723A" w:rsidP="006D70C9">
      <w:pPr>
        <w:tabs>
          <w:tab w:val="left" w:pos="1701"/>
        </w:tabs>
        <w:outlineLvl w:val="0"/>
        <w:rPr>
          <w:b/>
          <w:bCs/>
          <w:sz w:val="22"/>
          <w:szCs w:val="22"/>
        </w:rPr>
      </w:pPr>
      <w:r w:rsidRPr="006D70C9">
        <w:rPr>
          <w:b/>
          <w:bCs/>
          <w:sz w:val="22"/>
          <w:szCs w:val="22"/>
        </w:rPr>
        <w:t xml:space="preserve">5.2 Overall Objective of the Operation: </w:t>
      </w:r>
    </w:p>
    <w:p w14:paraId="7108B940" w14:textId="77777777" w:rsidR="00742E0C" w:rsidRPr="006D70C9" w:rsidRDefault="009B723A" w:rsidP="006D70C9">
      <w:pPr>
        <w:tabs>
          <w:tab w:val="left" w:pos="993"/>
          <w:tab w:val="left" w:pos="1701"/>
        </w:tabs>
        <w:outlineLvl w:val="0"/>
        <w:rPr>
          <w:rFonts w:cs="Arial"/>
          <w:sz w:val="22"/>
          <w:szCs w:val="22"/>
          <w:lang w:eastAsia="ja-JP"/>
        </w:rPr>
      </w:pPr>
      <w:r w:rsidRPr="006D70C9">
        <w:rPr>
          <w:rFonts w:cs="Arial"/>
          <w:sz w:val="22"/>
          <w:szCs w:val="22"/>
          <w:lang w:eastAsia="ja-JP"/>
        </w:rPr>
        <w:t xml:space="preserve">To enhance employment and employability of the labour force focusing on youth, </w:t>
      </w:r>
      <w:proofErr w:type="gramStart"/>
      <w:r w:rsidRPr="006D70C9">
        <w:rPr>
          <w:rFonts w:cs="Arial"/>
          <w:sz w:val="22"/>
          <w:szCs w:val="22"/>
          <w:lang w:eastAsia="ja-JP"/>
        </w:rPr>
        <w:t>women</w:t>
      </w:r>
      <w:proofErr w:type="gramEnd"/>
      <w:r w:rsidRPr="006D70C9">
        <w:rPr>
          <w:rFonts w:cs="Arial"/>
          <w:sz w:val="22"/>
          <w:szCs w:val="22"/>
          <w:lang w:eastAsia="ja-JP"/>
        </w:rPr>
        <w:t xml:space="preserve"> and other vulnerable groups.</w:t>
      </w:r>
    </w:p>
    <w:p w14:paraId="04F766C9" w14:textId="77777777" w:rsidR="00742E0C" w:rsidRPr="006D70C9" w:rsidRDefault="009B723A" w:rsidP="006D70C9">
      <w:pPr>
        <w:tabs>
          <w:tab w:val="left" w:pos="1701"/>
        </w:tabs>
        <w:outlineLvl w:val="0"/>
        <w:rPr>
          <w:b/>
          <w:bCs/>
          <w:i/>
          <w:iCs/>
          <w:sz w:val="22"/>
          <w:szCs w:val="22"/>
        </w:rPr>
      </w:pPr>
      <w:r w:rsidRPr="006D70C9">
        <w:rPr>
          <w:b/>
          <w:bCs/>
          <w:sz w:val="22"/>
          <w:szCs w:val="22"/>
        </w:rPr>
        <w:t xml:space="preserve">5.3 Specific Objectives of the Operation: </w:t>
      </w:r>
      <w:r w:rsidRPr="006D70C9">
        <w:rPr>
          <w:b/>
          <w:bCs/>
          <w:i/>
          <w:iCs/>
          <w:sz w:val="22"/>
          <w:szCs w:val="22"/>
        </w:rPr>
        <w:t xml:space="preserve"> </w:t>
      </w:r>
    </w:p>
    <w:p w14:paraId="222ED602" w14:textId="77777777" w:rsidR="00742E0C" w:rsidRPr="006D70C9" w:rsidRDefault="009B723A" w:rsidP="006D70C9">
      <w:pPr>
        <w:rPr>
          <w:bCs/>
          <w:iCs/>
          <w:sz w:val="22"/>
          <w:szCs w:val="22"/>
        </w:rPr>
      </w:pPr>
      <w:r w:rsidRPr="006D70C9">
        <w:rPr>
          <w:bCs/>
          <w:iCs/>
          <w:sz w:val="22"/>
          <w:szCs w:val="22"/>
        </w:rPr>
        <w:t>To enhance social dialogue and local employment partnerships through inclusive process of economic and employment policy creation and implementation.</w:t>
      </w:r>
    </w:p>
    <w:p w14:paraId="739FAAE5" w14:textId="77777777" w:rsidR="00742E0C" w:rsidRPr="006D70C9" w:rsidRDefault="009B723A" w:rsidP="006D70C9">
      <w:pPr>
        <w:tabs>
          <w:tab w:val="left" w:pos="1701"/>
        </w:tabs>
        <w:outlineLvl w:val="0"/>
        <w:rPr>
          <w:b/>
          <w:bCs/>
          <w:sz w:val="22"/>
          <w:szCs w:val="22"/>
        </w:rPr>
      </w:pPr>
      <w:r w:rsidRPr="006D70C9">
        <w:rPr>
          <w:b/>
          <w:bCs/>
          <w:sz w:val="22"/>
          <w:szCs w:val="22"/>
        </w:rPr>
        <w:t xml:space="preserve">5.4 Outputs: </w:t>
      </w:r>
    </w:p>
    <w:p w14:paraId="4F6BF9C5" w14:textId="77777777" w:rsidR="00742E0C" w:rsidRPr="006D70C9" w:rsidRDefault="009B723A" w:rsidP="006D70C9">
      <w:pPr>
        <w:suppressAutoHyphens/>
        <w:rPr>
          <w:i/>
          <w:iCs/>
          <w:sz w:val="22"/>
          <w:szCs w:val="22"/>
          <w:u w:val="single"/>
          <w:lang w:eastAsia="ja-JP"/>
        </w:rPr>
      </w:pPr>
      <w:r w:rsidRPr="006D70C9">
        <w:rPr>
          <w:i/>
          <w:iCs/>
          <w:sz w:val="22"/>
          <w:szCs w:val="22"/>
          <w:u w:val="single"/>
          <w:lang w:eastAsia="ja-JP"/>
        </w:rPr>
        <w:t xml:space="preserve">Activity 1 - Enhancing the Social Dialogue </w:t>
      </w:r>
    </w:p>
    <w:p w14:paraId="7C59C7AA"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sz w:val="22"/>
          <w:szCs w:val="22"/>
          <w:lang w:eastAsia="ja-JP"/>
        </w:rPr>
        <w:t>Intensif</w:t>
      </w:r>
      <w:r w:rsidRPr="006D70C9">
        <w:rPr>
          <w:color w:val="000000"/>
          <w:sz w:val="22"/>
          <w:szCs w:val="22"/>
          <w:lang w:eastAsia="ja-JP"/>
        </w:rPr>
        <w:t>ied regular and constructive social dialogue between the Government and the social partners on national and local level.</w:t>
      </w:r>
    </w:p>
    <w:p w14:paraId="1B4DC171"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Dynamic collective bargaining system in place and enhanced industrial relations in the country.</w:t>
      </w:r>
    </w:p>
    <w:p w14:paraId="1102C91F" w14:textId="77777777" w:rsidR="00742E0C" w:rsidRPr="006D70C9" w:rsidRDefault="009B723A" w:rsidP="006D70C9">
      <w:pPr>
        <w:numPr>
          <w:ilvl w:val="0"/>
          <w:numId w:val="6"/>
        </w:numPr>
        <w:suppressAutoHyphens/>
        <w:ind w:left="360" w:hanging="360"/>
        <w:rPr>
          <w:sz w:val="22"/>
          <w:szCs w:val="22"/>
          <w:lang w:eastAsia="ja-JP"/>
        </w:rPr>
      </w:pPr>
      <w:r w:rsidRPr="006D70C9">
        <w:rPr>
          <w:color w:val="000000"/>
          <w:sz w:val="22"/>
          <w:szCs w:val="22"/>
          <w:lang w:eastAsia="ja-JP"/>
        </w:rPr>
        <w:t>Utilized mecha</w:t>
      </w:r>
      <w:r w:rsidRPr="006D70C9">
        <w:rPr>
          <w:sz w:val="22"/>
          <w:szCs w:val="22"/>
          <w:lang w:eastAsia="ja-JP"/>
        </w:rPr>
        <w:t xml:space="preserve">nism for amicable settlement of labour relation disputes. </w:t>
      </w:r>
    </w:p>
    <w:p w14:paraId="32EA5F2A" w14:textId="77777777" w:rsidR="00742E0C" w:rsidRPr="006D70C9" w:rsidRDefault="009B723A" w:rsidP="006D70C9">
      <w:pPr>
        <w:suppressAutoHyphens/>
        <w:rPr>
          <w:i/>
          <w:iCs/>
          <w:sz w:val="22"/>
          <w:szCs w:val="22"/>
          <w:u w:val="single"/>
          <w:lang w:eastAsia="ja-JP"/>
        </w:rPr>
      </w:pPr>
      <w:r w:rsidRPr="006D70C9">
        <w:rPr>
          <w:i/>
          <w:iCs/>
          <w:sz w:val="22"/>
          <w:szCs w:val="22"/>
          <w:u w:val="single"/>
          <w:lang w:eastAsia="ja-JP"/>
        </w:rPr>
        <w:t>Activity 2 - Supporting Local Economic and Social Councils in Developing and Implementing Local Employment Partnerships</w:t>
      </w:r>
    </w:p>
    <w:p w14:paraId="64518ADF" w14:textId="77777777" w:rsidR="00742E0C" w:rsidRPr="006D70C9" w:rsidRDefault="009B723A" w:rsidP="006D70C9">
      <w:pPr>
        <w:pStyle w:val="ListParagraph"/>
        <w:numPr>
          <w:ilvl w:val="0"/>
          <w:numId w:val="4"/>
        </w:numPr>
        <w:ind w:left="360" w:hanging="360"/>
        <w:rPr>
          <w:sz w:val="22"/>
          <w:szCs w:val="22"/>
          <w:lang w:eastAsia="ja-JP"/>
        </w:rPr>
      </w:pPr>
      <w:r w:rsidRPr="006D70C9">
        <w:rPr>
          <w:sz w:val="22"/>
          <w:szCs w:val="22"/>
          <w:lang w:eastAsia="ja-JP"/>
        </w:rPr>
        <w:t>Supported measures tailored to the needs identified through local employment partnerships for local economic development.</w:t>
      </w:r>
    </w:p>
    <w:p w14:paraId="27498B31" w14:textId="77777777" w:rsidR="00742E0C" w:rsidRPr="006D70C9" w:rsidRDefault="009B723A" w:rsidP="006D70C9">
      <w:pPr>
        <w:suppressAutoHyphens/>
        <w:rPr>
          <w:sz w:val="22"/>
          <w:szCs w:val="22"/>
        </w:rPr>
      </w:pPr>
      <w:r w:rsidRPr="006D70C9">
        <w:rPr>
          <w:sz w:val="22"/>
          <w:szCs w:val="22"/>
        </w:rPr>
        <w:t xml:space="preserve">The above-enlisted outputs will contribute to achievement of relevant output 1.4 </w:t>
      </w:r>
      <w:r w:rsidRPr="006D70C9">
        <w:rPr>
          <w:rFonts w:eastAsia="Calibri" w:cs="Arial"/>
          <w:sz w:val="22"/>
          <w:szCs w:val="22"/>
          <w:lang w:eastAsia="ja-JP"/>
        </w:rPr>
        <w:t>Promoted Social Dialogue and Local Employment Partnerships</w:t>
      </w:r>
      <w:r w:rsidRPr="006D70C9">
        <w:rPr>
          <w:sz w:val="22"/>
          <w:szCs w:val="22"/>
          <w:lang w:eastAsia="ja-JP"/>
        </w:rPr>
        <w:t xml:space="preserve"> as defined in IPA III 2024-2027 Operational Programme “Jobs and opportunities”</w:t>
      </w:r>
      <w:r w:rsidRPr="006D70C9">
        <w:rPr>
          <w:sz w:val="22"/>
          <w:szCs w:val="22"/>
        </w:rPr>
        <w:t>.</w:t>
      </w:r>
    </w:p>
    <w:p w14:paraId="4B6DAC25" w14:textId="77777777" w:rsidR="00742E0C" w:rsidRPr="006D70C9" w:rsidRDefault="00742E0C" w:rsidP="006D70C9">
      <w:pPr>
        <w:suppressAutoHyphens/>
        <w:rPr>
          <w:sz w:val="22"/>
          <w:szCs w:val="22"/>
        </w:rPr>
      </w:pPr>
    </w:p>
    <w:p w14:paraId="4971DD02" w14:textId="77777777" w:rsidR="00742E0C" w:rsidRPr="006D70C9" w:rsidRDefault="009B723A" w:rsidP="006D70C9">
      <w:pPr>
        <w:tabs>
          <w:tab w:val="left" w:pos="1701"/>
        </w:tabs>
        <w:outlineLvl w:val="0"/>
        <w:rPr>
          <w:b/>
          <w:bCs/>
          <w:sz w:val="22"/>
          <w:szCs w:val="22"/>
        </w:rPr>
      </w:pPr>
      <w:r w:rsidRPr="006D70C9">
        <w:rPr>
          <w:b/>
          <w:bCs/>
          <w:sz w:val="22"/>
          <w:szCs w:val="22"/>
        </w:rPr>
        <w:t>5.5 Indicative activities:</w:t>
      </w:r>
    </w:p>
    <w:p w14:paraId="30388033" w14:textId="77777777" w:rsidR="00742E0C" w:rsidRPr="006D70C9" w:rsidRDefault="009B723A" w:rsidP="006D70C9">
      <w:pPr>
        <w:rPr>
          <w:b/>
          <w:bCs/>
          <w:sz w:val="22"/>
          <w:szCs w:val="22"/>
        </w:rPr>
      </w:pPr>
      <w:r w:rsidRPr="006D70C9">
        <w:rPr>
          <w:sz w:val="22"/>
          <w:szCs w:val="22"/>
          <w:lang w:eastAsia="ja-JP"/>
        </w:rPr>
        <w:t>Non-exhaustive list of activities</w:t>
      </w:r>
    </w:p>
    <w:p w14:paraId="029B02A4" w14:textId="77777777" w:rsidR="00742E0C" w:rsidRPr="006D70C9" w:rsidRDefault="009B723A" w:rsidP="006D70C9">
      <w:pPr>
        <w:suppressAutoHyphens/>
        <w:rPr>
          <w:i/>
          <w:iCs/>
          <w:color w:val="000000"/>
          <w:sz w:val="22"/>
          <w:szCs w:val="22"/>
          <w:u w:val="single"/>
        </w:rPr>
      </w:pPr>
      <w:bookmarkStart w:id="2" w:name="_Hlk140484607"/>
      <w:bookmarkEnd w:id="2"/>
      <w:r w:rsidRPr="006D70C9">
        <w:rPr>
          <w:i/>
          <w:iCs/>
          <w:sz w:val="22"/>
          <w:szCs w:val="22"/>
          <w:u w:val="single"/>
        </w:rPr>
        <w:t>Activity 1 - Enhancing th</w:t>
      </w:r>
      <w:r w:rsidRPr="006D70C9">
        <w:rPr>
          <w:i/>
          <w:iCs/>
          <w:color w:val="000000"/>
          <w:sz w:val="22"/>
          <w:szCs w:val="22"/>
          <w:u w:val="single"/>
        </w:rPr>
        <w:t xml:space="preserve">e Social Dialogue </w:t>
      </w:r>
    </w:p>
    <w:p w14:paraId="0FC10674"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Further developing workers and employers’ organizations analytical capacity and skills (</w:t>
      </w:r>
      <w:proofErr w:type="gramStart"/>
      <w:r w:rsidRPr="006D70C9">
        <w:rPr>
          <w:color w:val="000000"/>
          <w:sz w:val="22"/>
          <w:szCs w:val="22"/>
          <w:lang w:eastAsia="ja-JP"/>
        </w:rPr>
        <w:t>e.g.</w:t>
      </w:r>
      <w:proofErr w:type="gramEnd"/>
      <w:r w:rsidRPr="006D70C9">
        <w:rPr>
          <w:color w:val="000000"/>
          <w:sz w:val="22"/>
          <w:szCs w:val="22"/>
          <w:lang w:eastAsia="ja-JP"/>
        </w:rPr>
        <w:t xml:space="preserve"> policy assessment; policy proposal development; policy implementation monitoring);</w:t>
      </w:r>
    </w:p>
    <w:p w14:paraId="7B213E72"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Developing ESC secretariat support services to ESC members and digitalisation of the ESC </w:t>
      </w:r>
      <w:proofErr w:type="gramStart"/>
      <w:r w:rsidRPr="006D70C9">
        <w:rPr>
          <w:color w:val="000000"/>
          <w:sz w:val="22"/>
          <w:szCs w:val="22"/>
          <w:lang w:eastAsia="ja-JP"/>
        </w:rPr>
        <w:t>operations;</w:t>
      </w:r>
      <w:proofErr w:type="gramEnd"/>
    </w:p>
    <w:p w14:paraId="456595FF" w14:textId="237F3A2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Establishing internal research units within the Trade Unions and Employers </w:t>
      </w:r>
      <w:proofErr w:type="gramStart"/>
      <w:r w:rsidR="00E7028E" w:rsidRPr="006D70C9">
        <w:rPr>
          <w:color w:val="000000"/>
          <w:sz w:val="22"/>
          <w:szCs w:val="22"/>
          <w:lang w:eastAsia="ja-JP"/>
        </w:rPr>
        <w:t>Organisations;</w:t>
      </w:r>
      <w:proofErr w:type="gramEnd"/>
    </w:p>
    <w:p w14:paraId="38C05C21"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Building a systematic and structured approach to service development and delivery by the Trade Unions and Employers </w:t>
      </w:r>
      <w:proofErr w:type="gramStart"/>
      <w:r w:rsidRPr="006D70C9">
        <w:rPr>
          <w:color w:val="000000"/>
          <w:sz w:val="22"/>
          <w:szCs w:val="22"/>
          <w:lang w:eastAsia="ja-JP"/>
        </w:rPr>
        <w:t>Organisation;</w:t>
      </w:r>
      <w:proofErr w:type="gramEnd"/>
    </w:p>
    <w:p w14:paraId="469B367B"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Assisting the TUs and EOs in developing and implementing innovative communication and membership </w:t>
      </w:r>
      <w:proofErr w:type="gramStart"/>
      <w:r w:rsidRPr="006D70C9">
        <w:rPr>
          <w:color w:val="000000"/>
          <w:sz w:val="22"/>
          <w:szCs w:val="22"/>
          <w:lang w:eastAsia="ja-JP"/>
        </w:rPr>
        <w:t>strategies;</w:t>
      </w:r>
      <w:proofErr w:type="gramEnd"/>
    </w:p>
    <w:p w14:paraId="4B85D404" w14:textId="77777777" w:rsidR="00742E0C" w:rsidRPr="006D70C9" w:rsidRDefault="009B723A" w:rsidP="006D70C9">
      <w:pPr>
        <w:numPr>
          <w:ilvl w:val="0"/>
          <w:numId w:val="6"/>
        </w:numPr>
        <w:suppressAutoHyphens/>
        <w:ind w:left="360" w:hanging="360"/>
        <w:rPr>
          <w:color w:val="000000"/>
          <w:sz w:val="22"/>
          <w:szCs w:val="22"/>
        </w:rPr>
      </w:pPr>
      <w:r w:rsidRPr="006D70C9">
        <w:rPr>
          <w:color w:val="000000"/>
          <w:sz w:val="22"/>
          <w:szCs w:val="22"/>
        </w:rPr>
        <w:t xml:space="preserve">Developing guidelines and tools on collective bargaining, labour disputes resolution and industrial relations, as well as their piloting in certain </w:t>
      </w:r>
      <w:proofErr w:type="gramStart"/>
      <w:r w:rsidRPr="006D70C9">
        <w:rPr>
          <w:color w:val="000000"/>
          <w:sz w:val="22"/>
          <w:szCs w:val="22"/>
        </w:rPr>
        <w:t>sectors;</w:t>
      </w:r>
      <w:proofErr w:type="gramEnd"/>
    </w:p>
    <w:p w14:paraId="6823744B" w14:textId="77777777" w:rsidR="00742E0C" w:rsidRPr="006D70C9" w:rsidRDefault="009B723A" w:rsidP="006D70C9">
      <w:pPr>
        <w:numPr>
          <w:ilvl w:val="0"/>
          <w:numId w:val="6"/>
        </w:numPr>
        <w:suppressAutoHyphens/>
        <w:ind w:left="360" w:hanging="360"/>
        <w:rPr>
          <w:color w:val="000000"/>
          <w:sz w:val="22"/>
          <w:szCs w:val="22"/>
        </w:rPr>
      </w:pPr>
      <w:r w:rsidRPr="006D70C9">
        <w:rPr>
          <w:color w:val="000000"/>
          <w:sz w:val="22"/>
          <w:szCs w:val="22"/>
        </w:rPr>
        <w:t xml:space="preserve">Promoting gender mainstreaming in collective </w:t>
      </w:r>
      <w:proofErr w:type="gramStart"/>
      <w:r w:rsidRPr="006D70C9">
        <w:rPr>
          <w:color w:val="000000"/>
          <w:sz w:val="22"/>
          <w:szCs w:val="22"/>
        </w:rPr>
        <w:t>agreements;</w:t>
      </w:r>
      <w:proofErr w:type="gramEnd"/>
    </w:p>
    <w:p w14:paraId="33314F18" w14:textId="77777777" w:rsidR="00742E0C" w:rsidRPr="006D70C9" w:rsidRDefault="009B723A" w:rsidP="006D70C9">
      <w:pPr>
        <w:numPr>
          <w:ilvl w:val="0"/>
          <w:numId w:val="6"/>
        </w:numPr>
        <w:suppressAutoHyphens/>
        <w:ind w:left="360" w:hanging="360"/>
        <w:rPr>
          <w:color w:val="000000"/>
          <w:sz w:val="22"/>
          <w:szCs w:val="22"/>
        </w:rPr>
      </w:pPr>
      <w:r w:rsidRPr="006D70C9">
        <w:rPr>
          <w:color w:val="000000"/>
          <w:sz w:val="22"/>
          <w:szCs w:val="22"/>
        </w:rPr>
        <w:t xml:space="preserve">Enhancing negotiations skills and techniques, through training and practical </w:t>
      </w:r>
      <w:proofErr w:type="gramStart"/>
      <w:r w:rsidRPr="006D70C9">
        <w:rPr>
          <w:color w:val="000000"/>
          <w:sz w:val="22"/>
          <w:szCs w:val="22"/>
        </w:rPr>
        <w:t>application;</w:t>
      </w:r>
      <w:proofErr w:type="gramEnd"/>
      <w:r w:rsidRPr="006D70C9">
        <w:rPr>
          <w:color w:val="000000"/>
          <w:sz w:val="22"/>
          <w:szCs w:val="22"/>
        </w:rPr>
        <w:t xml:space="preserve"> </w:t>
      </w:r>
    </w:p>
    <w:p w14:paraId="05B40A23" w14:textId="77777777" w:rsidR="00742E0C" w:rsidRPr="006D70C9" w:rsidRDefault="009B723A" w:rsidP="006D70C9">
      <w:pPr>
        <w:numPr>
          <w:ilvl w:val="0"/>
          <w:numId w:val="6"/>
        </w:numPr>
        <w:suppressAutoHyphens/>
        <w:ind w:left="360" w:hanging="360"/>
        <w:rPr>
          <w:color w:val="000000"/>
          <w:sz w:val="22"/>
          <w:szCs w:val="22"/>
        </w:rPr>
      </w:pPr>
      <w:r w:rsidRPr="006D70C9">
        <w:rPr>
          <w:color w:val="000000"/>
          <w:sz w:val="22"/>
          <w:szCs w:val="22"/>
        </w:rPr>
        <w:t xml:space="preserve">Developing tools to implement the new labour legislation </w:t>
      </w:r>
      <w:proofErr w:type="gramStart"/>
      <w:r w:rsidRPr="006D70C9">
        <w:rPr>
          <w:color w:val="000000"/>
          <w:sz w:val="22"/>
          <w:szCs w:val="22"/>
        </w:rPr>
        <w:t>properly;</w:t>
      </w:r>
      <w:proofErr w:type="gramEnd"/>
    </w:p>
    <w:p w14:paraId="66F59FF4" w14:textId="77777777" w:rsidR="00742E0C" w:rsidRPr="006D70C9" w:rsidRDefault="009B723A" w:rsidP="006D70C9">
      <w:pPr>
        <w:numPr>
          <w:ilvl w:val="0"/>
          <w:numId w:val="6"/>
        </w:numPr>
        <w:suppressAutoHyphens/>
        <w:ind w:left="360" w:hanging="360"/>
        <w:rPr>
          <w:color w:val="000000"/>
          <w:sz w:val="22"/>
          <w:szCs w:val="22"/>
        </w:rPr>
      </w:pPr>
      <w:r w:rsidRPr="006D70C9">
        <w:rPr>
          <w:color w:val="000000"/>
          <w:sz w:val="22"/>
          <w:szCs w:val="22"/>
        </w:rPr>
        <w:t xml:space="preserve">Devising policy responses to the challenges in the labour market linked to digitalisation and just transition to green </w:t>
      </w:r>
      <w:proofErr w:type="gramStart"/>
      <w:r w:rsidRPr="006D70C9">
        <w:rPr>
          <w:color w:val="000000"/>
          <w:sz w:val="22"/>
          <w:szCs w:val="22"/>
        </w:rPr>
        <w:t>economy;</w:t>
      </w:r>
      <w:proofErr w:type="gramEnd"/>
    </w:p>
    <w:p w14:paraId="7806392A"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Enhancing implementation of the mechanism for </w:t>
      </w:r>
      <w:r w:rsidRPr="006D70C9">
        <w:rPr>
          <w:color w:val="000000"/>
          <w:sz w:val="22"/>
          <w:szCs w:val="22"/>
        </w:rPr>
        <w:t xml:space="preserve">amicable settlement of labour relation disputes (ASLD), with reform of the legislation, licensing of new generation of conciliators/arbiters and exposing them to most advanced conciliation techniques and tools, promotion of ASLD among the workers and </w:t>
      </w:r>
      <w:proofErr w:type="gramStart"/>
      <w:r w:rsidRPr="006D70C9">
        <w:rPr>
          <w:color w:val="000000"/>
          <w:sz w:val="22"/>
          <w:szCs w:val="22"/>
        </w:rPr>
        <w:t>employers</w:t>
      </w:r>
      <w:r w:rsidRPr="006D70C9">
        <w:rPr>
          <w:color w:val="000000"/>
          <w:sz w:val="22"/>
          <w:szCs w:val="22"/>
          <w:lang w:eastAsia="ja-JP"/>
        </w:rPr>
        <w:t>;</w:t>
      </w:r>
      <w:proofErr w:type="gramEnd"/>
      <w:r w:rsidRPr="006D70C9">
        <w:rPr>
          <w:color w:val="000000"/>
          <w:sz w:val="22"/>
          <w:szCs w:val="22"/>
          <w:lang w:eastAsia="ja-JP"/>
        </w:rPr>
        <w:t xml:space="preserve"> </w:t>
      </w:r>
    </w:p>
    <w:p w14:paraId="21CC052F"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 xml:space="preserve">Upgrading of the ASLD case management </w:t>
      </w:r>
      <w:proofErr w:type="gramStart"/>
      <w:r w:rsidRPr="006D70C9">
        <w:rPr>
          <w:color w:val="000000"/>
          <w:sz w:val="22"/>
          <w:szCs w:val="22"/>
          <w:lang w:eastAsia="ja-JP"/>
        </w:rPr>
        <w:t>system;</w:t>
      </w:r>
      <w:proofErr w:type="gramEnd"/>
    </w:p>
    <w:p w14:paraId="2AEF988B" w14:textId="77777777" w:rsidR="00742E0C" w:rsidRPr="006D70C9" w:rsidRDefault="009B723A" w:rsidP="006D70C9">
      <w:pPr>
        <w:numPr>
          <w:ilvl w:val="0"/>
          <w:numId w:val="6"/>
        </w:numPr>
        <w:suppressAutoHyphens/>
        <w:ind w:left="360" w:hanging="360"/>
        <w:rPr>
          <w:color w:val="000000"/>
          <w:sz w:val="22"/>
          <w:szCs w:val="22"/>
          <w:lang w:eastAsia="ja-JP"/>
        </w:rPr>
      </w:pPr>
      <w:r w:rsidRPr="006D70C9">
        <w:rPr>
          <w:color w:val="000000"/>
          <w:sz w:val="22"/>
          <w:szCs w:val="22"/>
          <w:lang w:eastAsia="ja-JP"/>
        </w:rPr>
        <w:t>Technical support to MLSP and Local ESCs to establish and monitor functioning of the local employment partnerships.</w:t>
      </w:r>
    </w:p>
    <w:p w14:paraId="44BBD660" w14:textId="77777777" w:rsidR="00742E0C" w:rsidRPr="006D70C9" w:rsidRDefault="009B723A" w:rsidP="006D70C9">
      <w:pPr>
        <w:suppressAutoHyphens/>
        <w:rPr>
          <w:i/>
          <w:iCs/>
          <w:color w:val="000000"/>
          <w:sz w:val="22"/>
          <w:szCs w:val="22"/>
          <w:u w:val="single"/>
          <w:lang w:eastAsia="ja-JP"/>
        </w:rPr>
      </w:pPr>
      <w:r w:rsidRPr="006D70C9">
        <w:rPr>
          <w:i/>
          <w:iCs/>
          <w:color w:val="000000"/>
          <w:sz w:val="22"/>
          <w:szCs w:val="22"/>
          <w:u w:val="single"/>
          <w:lang w:eastAsia="ja-JP"/>
        </w:rPr>
        <w:t>Activity 2 - Supporting Local Economic and Social Councils in Developing and Implementing Local Employment Partnerships</w:t>
      </w:r>
    </w:p>
    <w:p w14:paraId="751BFE75" w14:textId="77777777" w:rsidR="00742E0C" w:rsidRPr="006D70C9" w:rsidRDefault="009B723A" w:rsidP="006D70C9">
      <w:pPr>
        <w:suppressAutoHyphens/>
        <w:rPr>
          <w:color w:val="000000"/>
          <w:sz w:val="22"/>
          <w:szCs w:val="22"/>
          <w:lang w:eastAsia="ja-JP"/>
        </w:rPr>
      </w:pPr>
      <w:r w:rsidRPr="006D70C9">
        <w:rPr>
          <w:color w:val="000000"/>
          <w:sz w:val="22"/>
          <w:szCs w:val="22"/>
          <w:lang w:eastAsia="ja-JP"/>
        </w:rPr>
        <w:t>Implementation of the grant scheme to support:</w:t>
      </w:r>
    </w:p>
    <w:p w14:paraId="4DFDC9AF" w14:textId="77777777" w:rsidR="00742E0C" w:rsidRPr="006D70C9" w:rsidRDefault="009B723A" w:rsidP="006D70C9">
      <w:pPr>
        <w:pStyle w:val="ListParagraph"/>
        <w:numPr>
          <w:ilvl w:val="0"/>
          <w:numId w:val="6"/>
        </w:numPr>
        <w:suppressAutoHyphens/>
        <w:ind w:left="360" w:hanging="360"/>
        <w:rPr>
          <w:color w:val="000000"/>
          <w:sz w:val="22"/>
          <w:szCs w:val="22"/>
          <w:lang w:eastAsia="ja-JP"/>
        </w:rPr>
      </w:pPr>
      <w:r w:rsidRPr="006D70C9">
        <w:rPr>
          <w:color w:val="000000"/>
          <w:sz w:val="22"/>
          <w:szCs w:val="22"/>
          <w:lang w:eastAsia="ja-JP"/>
        </w:rPr>
        <w:t xml:space="preserve">Establishment and implementation of local employment partnerships involving local employment centres, municipalities, local businesses, local branches of trade unions, employers’ organisations, civil society organisations, </w:t>
      </w:r>
      <w:proofErr w:type="gramStart"/>
      <w:r w:rsidRPr="006D70C9">
        <w:rPr>
          <w:color w:val="000000"/>
          <w:sz w:val="22"/>
          <w:szCs w:val="22"/>
          <w:lang w:eastAsia="ja-JP"/>
        </w:rPr>
        <w:t>etc.;</w:t>
      </w:r>
      <w:proofErr w:type="gramEnd"/>
      <w:r w:rsidRPr="006D70C9">
        <w:rPr>
          <w:color w:val="000000"/>
          <w:sz w:val="22"/>
          <w:szCs w:val="22"/>
          <w:lang w:eastAsia="ja-JP"/>
        </w:rPr>
        <w:t xml:space="preserve"> </w:t>
      </w:r>
    </w:p>
    <w:p w14:paraId="1C2F3018" w14:textId="77777777" w:rsidR="00742E0C" w:rsidRPr="006D70C9" w:rsidRDefault="009B723A" w:rsidP="006D70C9">
      <w:pPr>
        <w:pStyle w:val="ListParagraph"/>
        <w:numPr>
          <w:ilvl w:val="0"/>
          <w:numId w:val="6"/>
        </w:numPr>
        <w:suppressAutoHyphens/>
        <w:ind w:left="360" w:hanging="360"/>
        <w:rPr>
          <w:color w:val="000000"/>
          <w:sz w:val="22"/>
          <w:szCs w:val="22"/>
          <w:lang w:eastAsia="ja-JP"/>
        </w:rPr>
      </w:pPr>
      <w:r w:rsidRPr="006D70C9">
        <w:rPr>
          <w:bCs/>
          <w:color w:val="000000"/>
          <w:sz w:val="22"/>
          <w:szCs w:val="22"/>
        </w:rPr>
        <w:t xml:space="preserve">Capacity building of the local economic and social councils to formulate and implement policies and measures for creating decent work in the local economy, as well supporting of measures tailored to the needs identified </w:t>
      </w:r>
      <w:r w:rsidRPr="006D70C9">
        <w:rPr>
          <w:color w:val="000000"/>
          <w:sz w:val="22"/>
          <w:szCs w:val="22"/>
          <w:lang w:eastAsia="ja-JP"/>
        </w:rPr>
        <w:t>through local employment partnerships</w:t>
      </w:r>
      <w:r w:rsidRPr="006D70C9">
        <w:rPr>
          <w:color w:val="000000"/>
          <w:sz w:val="22"/>
          <w:szCs w:val="22"/>
        </w:rPr>
        <w:t xml:space="preserve"> for local economic development</w:t>
      </w:r>
      <w:r w:rsidRPr="006D70C9">
        <w:rPr>
          <w:color w:val="000000"/>
          <w:sz w:val="22"/>
          <w:szCs w:val="22"/>
          <w:lang w:eastAsia="ja-JP"/>
        </w:rPr>
        <w:t>.</w:t>
      </w:r>
    </w:p>
    <w:p w14:paraId="23D5AF8D" w14:textId="77777777" w:rsidR="00742E0C" w:rsidRPr="006D70C9" w:rsidRDefault="009B723A" w:rsidP="006D70C9">
      <w:pPr>
        <w:tabs>
          <w:tab w:val="left" w:pos="1701"/>
        </w:tabs>
        <w:spacing w:after="120"/>
        <w:outlineLvl w:val="0"/>
        <w:rPr>
          <w:b/>
          <w:bCs/>
          <w:sz w:val="22"/>
          <w:szCs w:val="22"/>
        </w:rPr>
      </w:pPr>
      <w:r w:rsidRPr="006D70C9">
        <w:rPr>
          <w:b/>
          <w:bCs/>
          <w:sz w:val="22"/>
          <w:szCs w:val="22"/>
        </w:rPr>
        <w:t>5.6 Indicators</w:t>
      </w:r>
      <w:r w:rsidRPr="006D70C9">
        <w:rPr>
          <w:rStyle w:val="FootnoteReference"/>
          <w:b/>
          <w:bCs/>
          <w:sz w:val="22"/>
          <w:szCs w:val="22"/>
        </w:rPr>
        <w:footnoteReference w:id="1"/>
      </w:r>
      <w:r w:rsidRPr="006D70C9">
        <w:rPr>
          <w:b/>
          <w:bCs/>
          <w:sz w:val="22"/>
          <w:szCs w:val="22"/>
        </w:rPr>
        <w:t>:</w:t>
      </w:r>
    </w:p>
    <w:tbl>
      <w:tblPr>
        <w:tblW w:w="9702" w:type="dxa"/>
        <w:jc w:val="center"/>
        <w:tblCellMar>
          <w:left w:w="10" w:type="dxa"/>
          <w:right w:w="10" w:type="dxa"/>
        </w:tblCellMar>
        <w:tblLook w:val="04A0" w:firstRow="1" w:lastRow="0" w:firstColumn="1" w:lastColumn="0" w:noHBand="0" w:noVBand="1"/>
      </w:tblPr>
      <w:tblGrid>
        <w:gridCol w:w="1355"/>
        <w:gridCol w:w="3355"/>
        <w:gridCol w:w="1559"/>
        <w:gridCol w:w="1788"/>
        <w:gridCol w:w="1645"/>
      </w:tblGrid>
      <w:tr w:rsidR="00742E0C" w:rsidRPr="006D70C9" w14:paraId="2657EADB" w14:textId="77777777">
        <w:trPr>
          <w:jc w:val="center"/>
        </w:trPr>
        <w:tc>
          <w:tcPr>
            <w:tcW w:w="135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57BC85BE" w14:textId="77777777" w:rsidR="00742E0C" w:rsidRPr="006D70C9" w:rsidRDefault="00742E0C" w:rsidP="006D70C9">
            <w:pPr>
              <w:contextualSpacing/>
              <w:jc w:val="center"/>
              <w:rPr>
                <w:b/>
                <w:color w:val="000000"/>
                <w:sz w:val="20"/>
                <w:szCs w:val="20"/>
                <w:lang w:eastAsia="ja-JP"/>
              </w:rPr>
            </w:pPr>
          </w:p>
        </w:tc>
        <w:tc>
          <w:tcPr>
            <w:tcW w:w="335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7663BBD6" w14:textId="77777777" w:rsidR="00742E0C" w:rsidRPr="006D70C9" w:rsidRDefault="009B723A" w:rsidP="006D70C9">
            <w:pPr>
              <w:contextualSpacing/>
              <w:jc w:val="center"/>
              <w:rPr>
                <w:b/>
                <w:color w:val="000000"/>
                <w:sz w:val="20"/>
                <w:szCs w:val="20"/>
                <w:lang w:eastAsia="ja-JP"/>
              </w:rPr>
            </w:pPr>
            <w:r w:rsidRPr="006D70C9">
              <w:rPr>
                <w:b/>
                <w:color w:val="000000"/>
                <w:sz w:val="20"/>
                <w:szCs w:val="20"/>
                <w:lang w:eastAsia="ja-JP"/>
              </w:rPr>
              <w:t>Indicator</w:t>
            </w:r>
          </w:p>
        </w:tc>
        <w:tc>
          <w:tcPr>
            <w:tcW w:w="1559"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6B29FD92" w14:textId="77777777" w:rsidR="00742E0C" w:rsidRPr="006D70C9" w:rsidRDefault="009B723A" w:rsidP="006D70C9">
            <w:pPr>
              <w:contextualSpacing/>
              <w:jc w:val="center"/>
              <w:rPr>
                <w:b/>
                <w:color w:val="000000"/>
                <w:sz w:val="20"/>
                <w:szCs w:val="20"/>
                <w:lang w:eastAsia="ja-JP"/>
              </w:rPr>
            </w:pPr>
            <w:r w:rsidRPr="006D70C9">
              <w:rPr>
                <w:b/>
                <w:color w:val="000000"/>
                <w:sz w:val="20"/>
                <w:szCs w:val="20"/>
                <w:lang w:eastAsia="ja-JP"/>
              </w:rPr>
              <w:t>Baseline (2022)</w:t>
            </w:r>
          </w:p>
        </w:tc>
        <w:tc>
          <w:tcPr>
            <w:tcW w:w="1788"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44F1BB8E" w14:textId="77777777" w:rsidR="00742E0C" w:rsidRPr="006D70C9" w:rsidRDefault="009B723A" w:rsidP="006D70C9">
            <w:pPr>
              <w:contextualSpacing/>
              <w:jc w:val="center"/>
              <w:rPr>
                <w:b/>
                <w:color w:val="000000"/>
                <w:sz w:val="20"/>
                <w:szCs w:val="20"/>
                <w:lang w:eastAsia="ja-JP"/>
              </w:rPr>
            </w:pPr>
            <w:r w:rsidRPr="006D70C9">
              <w:rPr>
                <w:b/>
                <w:color w:val="000000"/>
                <w:sz w:val="20"/>
                <w:szCs w:val="20"/>
                <w:lang w:eastAsia="ja-JP"/>
              </w:rPr>
              <w:t xml:space="preserve">Target </w:t>
            </w:r>
          </w:p>
        </w:tc>
        <w:tc>
          <w:tcPr>
            <w:tcW w:w="164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08B5179F" w14:textId="77777777" w:rsidR="00742E0C" w:rsidRPr="006D70C9" w:rsidRDefault="009B723A" w:rsidP="006D70C9">
            <w:pPr>
              <w:contextualSpacing/>
              <w:jc w:val="center"/>
              <w:rPr>
                <w:b/>
                <w:color w:val="000000"/>
                <w:sz w:val="20"/>
                <w:szCs w:val="20"/>
                <w:lang w:eastAsia="ja-JP"/>
              </w:rPr>
            </w:pPr>
            <w:r w:rsidRPr="006D70C9">
              <w:rPr>
                <w:b/>
                <w:color w:val="000000"/>
                <w:sz w:val="20"/>
                <w:szCs w:val="20"/>
                <w:lang w:eastAsia="ja-JP"/>
              </w:rPr>
              <w:t>Source</w:t>
            </w:r>
          </w:p>
        </w:tc>
      </w:tr>
      <w:tr w:rsidR="00742E0C" w:rsidRPr="006D70C9" w14:paraId="65C784A7" w14:textId="77777777">
        <w:trPr>
          <w:cantSplit/>
          <w:trHeight w:val="550"/>
          <w:jc w:val="center"/>
        </w:trPr>
        <w:tc>
          <w:tcPr>
            <w:tcW w:w="1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5D9A0F6" w14:textId="77777777" w:rsidR="00742E0C" w:rsidRPr="006D70C9" w:rsidRDefault="009B723A" w:rsidP="006D70C9">
            <w:pPr>
              <w:ind w:left="113" w:right="113"/>
              <w:contextualSpacing/>
              <w:jc w:val="center"/>
              <w:rPr>
                <w:b/>
                <w:bCs/>
                <w:color w:val="000000"/>
                <w:sz w:val="20"/>
                <w:szCs w:val="20"/>
                <w:lang w:eastAsia="ja-JP"/>
              </w:rPr>
            </w:pPr>
            <w:r w:rsidRPr="006D70C9">
              <w:rPr>
                <w:b/>
                <w:bCs/>
                <w:color w:val="000000"/>
                <w:sz w:val="20"/>
                <w:szCs w:val="20"/>
                <w:lang w:eastAsia="ja-JP"/>
              </w:rPr>
              <w:lastRenderedPageBreak/>
              <w:t>Impact</w:t>
            </w: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00C932" w14:textId="77777777" w:rsidR="00742E0C" w:rsidRPr="006D70C9" w:rsidRDefault="009B723A" w:rsidP="006D70C9">
            <w:pPr>
              <w:contextualSpacing/>
              <w:jc w:val="left"/>
              <w:rPr>
                <w:b/>
                <w:bCs/>
                <w:color w:val="000000"/>
                <w:sz w:val="20"/>
                <w:szCs w:val="20"/>
                <w:lang w:val="en-US" w:eastAsia="ja-JP"/>
              </w:rPr>
            </w:pPr>
            <w:r w:rsidRPr="006D70C9">
              <w:rPr>
                <w:bCs/>
                <w:color w:val="000000"/>
                <w:sz w:val="20"/>
                <w:szCs w:val="20"/>
                <w:lang w:eastAsia="ja-JP"/>
              </w:rPr>
              <w:t>Employment rate (20-64) (%)</w:t>
            </w:r>
            <w:r w:rsidRPr="006D70C9">
              <w:rPr>
                <w:rStyle w:val="FootnoteReference"/>
                <w:bCs/>
                <w:color w:val="000000"/>
                <w:sz w:val="20"/>
                <w:szCs w:val="20"/>
                <w:lang w:eastAsia="ja-JP"/>
              </w:rPr>
              <w:footnoteReference w:id="2"/>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33561D" w14:textId="77777777" w:rsidR="00742E0C" w:rsidRPr="006D70C9" w:rsidRDefault="009B723A" w:rsidP="006D70C9">
            <w:pPr>
              <w:contextualSpacing/>
              <w:jc w:val="center"/>
              <w:rPr>
                <w:color w:val="000000"/>
                <w:sz w:val="20"/>
                <w:szCs w:val="20"/>
                <w:lang w:val="en-US" w:eastAsia="ja-JP"/>
              </w:rPr>
            </w:pPr>
            <w:r w:rsidRPr="006D70C9">
              <w:rPr>
                <w:color w:val="000000"/>
                <w:sz w:val="20"/>
                <w:szCs w:val="20"/>
                <w:lang w:val="en-US" w:eastAsia="ja-JP"/>
              </w:rPr>
              <w:t>Total: 61,2</w:t>
            </w:r>
            <w:proofErr w:type="gramStart"/>
            <w:r w:rsidRPr="006D70C9">
              <w:rPr>
                <w:color w:val="000000"/>
                <w:sz w:val="20"/>
                <w:szCs w:val="20"/>
                <w:lang w:val="en-US" w:eastAsia="ja-JP"/>
              </w:rPr>
              <w:t>%;</w:t>
            </w:r>
            <w:proofErr w:type="gramEnd"/>
          </w:p>
          <w:p w14:paraId="627B4CEE" w14:textId="77777777" w:rsidR="00742E0C" w:rsidRPr="006D70C9" w:rsidRDefault="009B723A" w:rsidP="006D70C9">
            <w:pPr>
              <w:contextualSpacing/>
              <w:jc w:val="center"/>
              <w:rPr>
                <w:color w:val="000000"/>
                <w:sz w:val="20"/>
                <w:szCs w:val="20"/>
                <w:lang w:val="en-US" w:eastAsia="ja-JP"/>
              </w:rPr>
            </w:pPr>
            <w:r w:rsidRPr="006D70C9">
              <w:rPr>
                <w:color w:val="000000"/>
                <w:sz w:val="20"/>
                <w:szCs w:val="20"/>
                <w:lang w:val="en-US" w:eastAsia="ja-JP"/>
              </w:rPr>
              <w:t>Male: 71,2</w:t>
            </w:r>
            <w:proofErr w:type="gramStart"/>
            <w:r w:rsidRPr="006D70C9">
              <w:rPr>
                <w:color w:val="000000"/>
                <w:sz w:val="20"/>
                <w:szCs w:val="20"/>
                <w:lang w:val="en-US" w:eastAsia="ja-JP"/>
              </w:rPr>
              <w:t>%;</w:t>
            </w:r>
            <w:proofErr w:type="gramEnd"/>
          </w:p>
          <w:p w14:paraId="2F4341B8" w14:textId="77777777" w:rsidR="00742E0C" w:rsidRPr="006D70C9" w:rsidRDefault="009B723A" w:rsidP="006D70C9">
            <w:pPr>
              <w:contextualSpacing/>
              <w:jc w:val="center"/>
              <w:rPr>
                <w:color w:val="000000"/>
                <w:sz w:val="20"/>
                <w:szCs w:val="20"/>
                <w:lang w:val="en-US" w:eastAsia="ja-JP"/>
              </w:rPr>
            </w:pPr>
            <w:r w:rsidRPr="006D70C9">
              <w:rPr>
                <w:color w:val="000000"/>
                <w:sz w:val="20"/>
                <w:szCs w:val="20"/>
                <w:lang w:val="en-US" w:eastAsia="ja-JP"/>
              </w:rPr>
              <w:t>Female: 51,3%</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3D01F7" w14:textId="77777777" w:rsidR="00742E0C" w:rsidRPr="006D70C9" w:rsidRDefault="009B723A" w:rsidP="006D70C9">
            <w:pPr>
              <w:contextualSpacing/>
              <w:jc w:val="center"/>
              <w:rPr>
                <w:color w:val="000000"/>
                <w:sz w:val="20"/>
                <w:szCs w:val="20"/>
                <w:lang w:val="en-US" w:eastAsia="ja-JP"/>
              </w:rPr>
            </w:pPr>
            <w:r w:rsidRPr="006D70C9">
              <w:rPr>
                <w:color w:val="000000"/>
                <w:sz w:val="20"/>
                <w:szCs w:val="20"/>
                <w:lang w:val="en-US" w:eastAsia="ja-JP"/>
              </w:rPr>
              <w:t>Total: ≥64,5</w:t>
            </w:r>
            <w:proofErr w:type="gramStart"/>
            <w:r w:rsidRPr="006D70C9">
              <w:rPr>
                <w:color w:val="000000"/>
                <w:sz w:val="20"/>
                <w:szCs w:val="20"/>
                <w:lang w:val="en-US" w:eastAsia="ja-JP"/>
              </w:rPr>
              <w:t>%;</w:t>
            </w:r>
            <w:proofErr w:type="gramEnd"/>
          </w:p>
          <w:p w14:paraId="39813D91" w14:textId="77777777" w:rsidR="00742E0C" w:rsidRPr="006D70C9" w:rsidRDefault="009B723A" w:rsidP="006D70C9">
            <w:pPr>
              <w:contextualSpacing/>
              <w:jc w:val="center"/>
              <w:rPr>
                <w:color w:val="000000"/>
                <w:sz w:val="20"/>
                <w:szCs w:val="20"/>
                <w:lang w:val="en-US" w:eastAsia="ja-JP"/>
              </w:rPr>
            </w:pPr>
            <w:r w:rsidRPr="006D70C9">
              <w:rPr>
                <w:color w:val="000000"/>
                <w:sz w:val="20"/>
                <w:szCs w:val="20"/>
                <w:lang w:val="en-US" w:eastAsia="ja-JP"/>
              </w:rPr>
              <w:t>Male: ≥75,5</w:t>
            </w:r>
            <w:proofErr w:type="gramStart"/>
            <w:r w:rsidRPr="006D70C9">
              <w:rPr>
                <w:color w:val="000000"/>
                <w:sz w:val="20"/>
                <w:szCs w:val="20"/>
                <w:lang w:val="en-US" w:eastAsia="ja-JP"/>
              </w:rPr>
              <w:t>%;</w:t>
            </w:r>
            <w:proofErr w:type="gramEnd"/>
          </w:p>
          <w:p w14:paraId="2E23BF8A" w14:textId="77777777" w:rsidR="00742E0C" w:rsidRPr="006D70C9" w:rsidRDefault="009B723A" w:rsidP="006D70C9">
            <w:pPr>
              <w:contextualSpacing/>
              <w:jc w:val="center"/>
              <w:rPr>
                <w:color w:val="000000"/>
                <w:sz w:val="20"/>
                <w:szCs w:val="20"/>
                <w:lang w:val="en-US"/>
              </w:rPr>
            </w:pPr>
            <w:r w:rsidRPr="006D70C9">
              <w:rPr>
                <w:color w:val="000000"/>
                <w:sz w:val="20"/>
                <w:szCs w:val="20"/>
                <w:lang w:val="en-US" w:eastAsia="ja-JP"/>
              </w:rPr>
              <w:t>Female:</w:t>
            </w:r>
            <w:r w:rsidRPr="006D70C9">
              <w:rPr>
                <w:color w:val="000000"/>
                <w:sz w:val="20"/>
                <w:szCs w:val="20"/>
                <w:lang w:val="en-US"/>
              </w:rPr>
              <w:t xml:space="preserve"> </w:t>
            </w:r>
            <w:r w:rsidRPr="006D70C9">
              <w:rPr>
                <w:color w:val="000000"/>
                <w:sz w:val="20"/>
                <w:szCs w:val="20"/>
                <w:lang w:val="en-US" w:eastAsia="ja-JP"/>
              </w:rPr>
              <w:t>≥</w:t>
            </w:r>
            <w:r w:rsidRPr="006D70C9">
              <w:rPr>
                <w:color w:val="000000"/>
                <w:sz w:val="20"/>
                <w:szCs w:val="20"/>
                <w:lang w:val="en-US"/>
              </w:rPr>
              <w:t>52,5%</w:t>
            </w:r>
          </w:p>
          <w:p w14:paraId="2C77DF22" w14:textId="77777777" w:rsidR="00742E0C" w:rsidRPr="006D70C9" w:rsidRDefault="009B723A" w:rsidP="006D70C9">
            <w:pPr>
              <w:contextualSpacing/>
              <w:jc w:val="center"/>
              <w:rPr>
                <w:color w:val="000000"/>
                <w:sz w:val="20"/>
                <w:szCs w:val="20"/>
                <w:lang w:val="en-US"/>
              </w:rPr>
            </w:pPr>
            <w:r w:rsidRPr="006D70C9">
              <w:rPr>
                <w:color w:val="000000"/>
                <w:sz w:val="20"/>
                <w:szCs w:val="20"/>
                <w:lang w:val="en-US"/>
              </w:rPr>
              <w:t>(2032)</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DB7F891" w14:textId="77777777" w:rsidR="00742E0C" w:rsidRPr="006D70C9" w:rsidRDefault="009B723A" w:rsidP="006D70C9">
            <w:pPr>
              <w:contextualSpacing/>
              <w:jc w:val="center"/>
              <w:rPr>
                <w:b/>
                <w:bCs/>
                <w:color w:val="000000"/>
                <w:sz w:val="20"/>
                <w:szCs w:val="20"/>
                <w:lang w:eastAsia="ja-JP"/>
              </w:rPr>
            </w:pPr>
            <w:r w:rsidRPr="006D70C9">
              <w:rPr>
                <w:bCs/>
                <w:color w:val="000000"/>
                <w:sz w:val="20"/>
                <w:szCs w:val="20"/>
                <w:lang w:eastAsia="ja-JP"/>
              </w:rPr>
              <w:t>LFS</w:t>
            </w:r>
          </w:p>
        </w:tc>
      </w:tr>
      <w:tr w:rsidR="00742E0C" w:rsidRPr="006D70C9" w14:paraId="3B0074E3" w14:textId="77777777">
        <w:trPr>
          <w:cantSplit/>
          <w:trHeight w:val="339"/>
          <w:jc w:val="center"/>
        </w:trPr>
        <w:tc>
          <w:tcPr>
            <w:tcW w:w="1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238DA6D" w14:textId="77777777" w:rsidR="00742E0C" w:rsidRPr="006D70C9" w:rsidRDefault="009B723A" w:rsidP="006D70C9">
            <w:pPr>
              <w:ind w:left="113" w:right="113"/>
              <w:contextualSpacing/>
              <w:jc w:val="center"/>
              <w:rPr>
                <w:b/>
                <w:bCs/>
                <w:color w:val="000000"/>
                <w:sz w:val="20"/>
                <w:szCs w:val="20"/>
                <w:lang w:eastAsia="ja-JP"/>
              </w:rPr>
            </w:pPr>
            <w:r w:rsidRPr="006D70C9">
              <w:rPr>
                <w:b/>
                <w:bCs/>
                <w:color w:val="000000"/>
                <w:sz w:val="20"/>
                <w:szCs w:val="20"/>
                <w:lang w:eastAsia="ja-JP"/>
              </w:rPr>
              <w:t>Outcome</w:t>
            </w: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2066AE" w14:textId="77777777" w:rsidR="00742E0C" w:rsidRPr="006D70C9" w:rsidRDefault="009B723A" w:rsidP="006D70C9">
            <w:pPr>
              <w:contextualSpacing/>
              <w:jc w:val="left"/>
              <w:rPr>
                <w:b/>
                <w:bCs/>
                <w:color w:val="000000"/>
                <w:sz w:val="20"/>
                <w:szCs w:val="20"/>
                <w:lang w:eastAsia="ja-JP"/>
              </w:rPr>
            </w:pPr>
            <w:r w:rsidRPr="006D70C9">
              <w:rPr>
                <w:color w:val="000000"/>
                <w:sz w:val="20"/>
                <w:szCs w:val="20"/>
                <w:lang w:eastAsia="ja-JP"/>
              </w:rPr>
              <w:t>Collective bargaining coverage rate</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100E4E"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49% (2022)</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01B228"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&gt;55%</w:t>
            </w:r>
          </w:p>
          <w:p w14:paraId="0B1C90FC"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(2028)</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1F2CF1D"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MLSP/LFS</w:t>
            </w:r>
          </w:p>
        </w:tc>
      </w:tr>
      <w:tr w:rsidR="00742E0C" w:rsidRPr="006D70C9" w14:paraId="70515606" w14:textId="77777777">
        <w:trPr>
          <w:jc w:val="center"/>
        </w:trPr>
        <w:tc>
          <w:tcPr>
            <w:tcW w:w="1355"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1B90EAC7" w14:textId="77777777" w:rsidR="00742E0C" w:rsidRPr="006D70C9" w:rsidRDefault="009B723A" w:rsidP="006D70C9">
            <w:pPr>
              <w:ind w:left="113" w:right="113"/>
              <w:contextualSpacing/>
              <w:jc w:val="center"/>
              <w:rPr>
                <w:b/>
                <w:bCs/>
                <w:color w:val="000000"/>
                <w:sz w:val="20"/>
                <w:szCs w:val="20"/>
                <w:lang w:eastAsia="ja-JP"/>
              </w:rPr>
            </w:pPr>
            <w:r w:rsidRPr="006D70C9">
              <w:rPr>
                <w:b/>
                <w:bCs/>
                <w:color w:val="000000"/>
                <w:sz w:val="20"/>
                <w:szCs w:val="20"/>
                <w:lang w:eastAsia="ja-JP"/>
              </w:rPr>
              <w:t>Outputs</w:t>
            </w: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18BA49E" w14:textId="77777777" w:rsidR="00742E0C" w:rsidRPr="006D70C9" w:rsidRDefault="009B723A" w:rsidP="006D70C9">
            <w:pPr>
              <w:contextualSpacing/>
              <w:jc w:val="left"/>
              <w:rPr>
                <w:color w:val="000000"/>
                <w:sz w:val="20"/>
                <w:szCs w:val="20"/>
                <w:lang w:eastAsia="ja-JP"/>
              </w:rPr>
            </w:pPr>
            <w:r w:rsidRPr="006D70C9">
              <w:rPr>
                <w:color w:val="000000"/>
                <w:sz w:val="20"/>
                <w:szCs w:val="20"/>
                <w:lang w:eastAsia="ja-JP"/>
              </w:rPr>
              <w:t>Number of meetings of the ESC per year</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371074"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0</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7ED775"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10</w:t>
            </w:r>
          </w:p>
          <w:p w14:paraId="191C6884"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(2028)</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E24E97"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MLSP/</w:t>
            </w:r>
          </w:p>
          <w:p w14:paraId="11EDF15E"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Project reports</w:t>
            </w:r>
          </w:p>
        </w:tc>
      </w:tr>
      <w:tr w:rsidR="00742E0C" w:rsidRPr="006D70C9" w14:paraId="59479E54" w14:textId="77777777">
        <w:trPr>
          <w:trHeight w:val="531"/>
          <w:jc w:val="center"/>
        </w:trPr>
        <w:tc>
          <w:tcPr>
            <w:tcW w:w="1355"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vAlign w:val="center"/>
          </w:tcPr>
          <w:p w14:paraId="7B5E0AD4" w14:textId="77777777" w:rsidR="00742E0C" w:rsidRPr="006D70C9" w:rsidRDefault="00742E0C" w:rsidP="006D70C9">
            <w:pPr>
              <w:rPr>
                <w:sz w:val="20"/>
                <w:szCs w:val="20"/>
              </w:rPr>
            </w:pP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1D26186" w14:textId="77777777" w:rsidR="00742E0C" w:rsidRPr="006D70C9" w:rsidRDefault="009B723A" w:rsidP="006D70C9">
            <w:pPr>
              <w:contextualSpacing/>
              <w:jc w:val="left"/>
              <w:rPr>
                <w:b/>
                <w:bCs/>
                <w:color w:val="000000"/>
                <w:sz w:val="20"/>
                <w:szCs w:val="20"/>
                <w:lang w:eastAsia="ja-JP"/>
              </w:rPr>
            </w:pPr>
            <w:r w:rsidRPr="006D70C9">
              <w:rPr>
                <w:color w:val="000000"/>
                <w:sz w:val="20"/>
                <w:szCs w:val="20"/>
                <w:lang w:eastAsia="ja-JP"/>
              </w:rPr>
              <w:t>Number of new collective agreements signed</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F42AEB"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0</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1F6006"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 xml:space="preserve">6 </w:t>
            </w:r>
          </w:p>
          <w:p w14:paraId="46B39A2D"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(2028)</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2E7B93"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Project reports/ MLSP database</w:t>
            </w:r>
          </w:p>
        </w:tc>
      </w:tr>
      <w:tr w:rsidR="00742E0C" w:rsidRPr="006D70C9" w14:paraId="69E9E230" w14:textId="77777777">
        <w:trPr>
          <w:jc w:val="center"/>
        </w:trPr>
        <w:tc>
          <w:tcPr>
            <w:tcW w:w="1355"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vAlign w:val="center"/>
          </w:tcPr>
          <w:p w14:paraId="2B91D3F5" w14:textId="77777777" w:rsidR="00742E0C" w:rsidRPr="006D70C9" w:rsidRDefault="00742E0C" w:rsidP="006D70C9">
            <w:pPr>
              <w:rPr>
                <w:sz w:val="20"/>
                <w:szCs w:val="20"/>
              </w:rPr>
            </w:pP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47D36DF" w14:textId="77777777" w:rsidR="00742E0C" w:rsidRPr="006D70C9" w:rsidRDefault="009B723A" w:rsidP="006D70C9">
            <w:pPr>
              <w:contextualSpacing/>
              <w:jc w:val="left"/>
              <w:rPr>
                <w:rFonts w:eastAsia="Calibri"/>
                <w:color w:val="000000"/>
                <w:sz w:val="20"/>
                <w:szCs w:val="20"/>
                <w:lang w:eastAsia="ja-JP"/>
              </w:rPr>
            </w:pPr>
            <w:r w:rsidRPr="006D70C9">
              <w:rPr>
                <w:rFonts w:eastAsia="Calibri"/>
                <w:color w:val="000000"/>
                <w:sz w:val="20"/>
                <w:szCs w:val="20"/>
                <w:lang w:eastAsia="ja-JP"/>
              </w:rPr>
              <w:t>Number of labour disputes referred to system for amicable settlement of labour dispute</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AECCD3"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0</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6F47CE4"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30</w:t>
            </w:r>
          </w:p>
          <w:p w14:paraId="0C680030"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(2028)</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CDBDE40" w14:textId="77777777" w:rsidR="00742E0C" w:rsidRPr="006D70C9" w:rsidRDefault="009B723A" w:rsidP="006D70C9">
            <w:pPr>
              <w:contextualSpacing/>
              <w:jc w:val="center"/>
              <w:rPr>
                <w:b/>
                <w:bCs/>
                <w:color w:val="000000"/>
                <w:sz w:val="20"/>
                <w:szCs w:val="20"/>
                <w:lang w:eastAsia="ja-JP"/>
              </w:rPr>
            </w:pPr>
            <w:r w:rsidRPr="006D70C9">
              <w:rPr>
                <w:color w:val="000000"/>
                <w:sz w:val="20"/>
                <w:szCs w:val="20"/>
                <w:lang w:eastAsia="ja-JP"/>
              </w:rPr>
              <w:t>Project reports</w:t>
            </w:r>
          </w:p>
        </w:tc>
      </w:tr>
      <w:tr w:rsidR="00742E0C" w:rsidRPr="006D70C9" w14:paraId="00894796" w14:textId="77777777">
        <w:trPr>
          <w:jc w:val="center"/>
        </w:trPr>
        <w:tc>
          <w:tcPr>
            <w:tcW w:w="1355"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C973A55" w14:textId="77777777" w:rsidR="00742E0C" w:rsidRPr="006D70C9" w:rsidRDefault="00742E0C" w:rsidP="006D70C9">
            <w:pPr>
              <w:rPr>
                <w:sz w:val="20"/>
                <w:szCs w:val="20"/>
              </w:rPr>
            </w:pPr>
          </w:p>
        </w:tc>
        <w:tc>
          <w:tcPr>
            <w:tcW w:w="33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A5A21F" w14:textId="77777777" w:rsidR="00742E0C" w:rsidRPr="006D70C9" w:rsidRDefault="009B723A" w:rsidP="006D70C9">
            <w:pPr>
              <w:contextualSpacing/>
              <w:jc w:val="left"/>
              <w:rPr>
                <w:rFonts w:eastAsia="Calibri"/>
                <w:color w:val="000000"/>
                <w:sz w:val="20"/>
                <w:szCs w:val="20"/>
                <w:lang w:eastAsia="ja-JP"/>
              </w:rPr>
            </w:pPr>
            <w:r w:rsidRPr="006D70C9">
              <w:rPr>
                <w:color w:val="000000"/>
                <w:sz w:val="20"/>
                <w:szCs w:val="20"/>
                <w:lang w:eastAsia="ja-JP"/>
              </w:rPr>
              <w:t>Number of supported Local Employment Partnerships</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4977E5"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0</w:t>
            </w:r>
          </w:p>
        </w:tc>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8976F8"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 xml:space="preserve">6 </w:t>
            </w:r>
          </w:p>
          <w:p w14:paraId="32A5B55A"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(2028)</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2B0C73" w14:textId="77777777" w:rsidR="00742E0C" w:rsidRPr="006D70C9" w:rsidRDefault="009B723A" w:rsidP="006D70C9">
            <w:pPr>
              <w:contextualSpacing/>
              <w:jc w:val="center"/>
              <w:rPr>
                <w:color w:val="000000"/>
                <w:sz w:val="20"/>
                <w:szCs w:val="20"/>
                <w:lang w:eastAsia="ja-JP"/>
              </w:rPr>
            </w:pPr>
            <w:r w:rsidRPr="006D70C9">
              <w:rPr>
                <w:color w:val="000000"/>
                <w:sz w:val="20"/>
                <w:szCs w:val="20"/>
                <w:lang w:eastAsia="ja-JP"/>
              </w:rPr>
              <w:t>Project reports</w:t>
            </w:r>
          </w:p>
        </w:tc>
      </w:tr>
    </w:tbl>
    <w:p w14:paraId="2D8BF4A0" w14:textId="77777777" w:rsidR="00742E0C" w:rsidRPr="006D70C9" w:rsidRDefault="00742E0C" w:rsidP="006D70C9">
      <w:pPr>
        <w:tabs>
          <w:tab w:val="left" w:pos="1701"/>
        </w:tabs>
        <w:contextualSpacing/>
        <w:outlineLvl w:val="0"/>
        <w:rPr>
          <w:i/>
          <w:iCs/>
          <w:sz w:val="22"/>
          <w:szCs w:val="22"/>
        </w:rPr>
      </w:pPr>
    </w:p>
    <w:p w14:paraId="6D345B44" w14:textId="77777777" w:rsidR="00742E0C" w:rsidRPr="006D70C9" w:rsidRDefault="009B723A" w:rsidP="006D70C9">
      <w:pPr>
        <w:tabs>
          <w:tab w:val="left" w:pos="1701"/>
        </w:tabs>
        <w:contextualSpacing/>
        <w:outlineLvl w:val="0"/>
        <w:rPr>
          <w:b/>
          <w:bCs/>
          <w:color w:val="000000"/>
          <w:sz w:val="22"/>
          <w:szCs w:val="22"/>
        </w:rPr>
      </w:pPr>
      <w:r w:rsidRPr="006D70C9">
        <w:rPr>
          <w:b/>
          <w:bCs/>
          <w:color w:val="000000"/>
          <w:sz w:val="22"/>
          <w:szCs w:val="22"/>
        </w:rPr>
        <w:t xml:space="preserve">5.7 Indicative location(s): </w:t>
      </w:r>
    </w:p>
    <w:p w14:paraId="0C9E2D70" w14:textId="77777777" w:rsidR="00742E0C" w:rsidRPr="006D70C9" w:rsidRDefault="009B723A" w:rsidP="006D70C9">
      <w:pPr>
        <w:rPr>
          <w:sz w:val="22"/>
          <w:szCs w:val="22"/>
        </w:rPr>
      </w:pPr>
      <w:r w:rsidRPr="006D70C9">
        <w:rPr>
          <w:sz w:val="22"/>
          <w:szCs w:val="22"/>
        </w:rPr>
        <w:t xml:space="preserve">Republic of North Macedonia, City of </w:t>
      </w:r>
      <w:proofErr w:type="gramStart"/>
      <w:r w:rsidRPr="006D70C9">
        <w:rPr>
          <w:sz w:val="22"/>
          <w:szCs w:val="22"/>
        </w:rPr>
        <w:t>Skopje</w:t>
      </w:r>
      <w:proofErr w:type="gramEnd"/>
      <w:r w:rsidRPr="006D70C9">
        <w:rPr>
          <w:sz w:val="22"/>
          <w:szCs w:val="22"/>
        </w:rPr>
        <w:t xml:space="preserve"> and municipalities with established local ESCs.</w:t>
      </w:r>
    </w:p>
    <w:p w14:paraId="1A925BCA" w14:textId="77777777" w:rsidR="00742E0C" w:rsidRPr="006D70C9" w:rsidRDefault="009B723A" w:rsidP="006D70C9">
      <w:pPr>
        <w:tabs>
          <w:tab w:val="left" w:pos="1701"/>
        </w:tabs>
        <w:outlineLvl w:val="0"/>
        <w:rPr>
          <w:b/>
          <w:bCs/>
          <w:sz w:val="22"/>
          <w:szCs w:val="22"/>
        </w:rPr>
      </w:pPr>
      <w:r w:rsidRPr="006D70C9">
        <w:rPr>
          <w:b/>
          <w:bCs/>
          <w:sz w:val="22"/>
          <w:szCs w:val="22"/>
        </w:rPr>
        <w:t xml:space="preserve">5.8 Duration: </w:t>
      </w:r>
    </w:p>
    <w:p w14:paraId="7BD81FFB" w14:textId="77777777" w:rsidR="00742E0C" w:rsidRPr="006D70C9" w:rsidRDefault="009B723A" w:rsidP="006D70C9">
      <w:pPr>
        <w:suppressAutoHyphens/>
        <w:rPr>
          <w:i/>
          <w:iCs/>
          <w:sz w:val="22"/>
          <w:szCs w:val="22"/>
          <w:u w:val="single"/>
        </w:rPr>
      </w:pPr>
      <w:r w:rsidRPr="006D70C9">
        <w:rPr>
          <w:i/>
          <w:iCs/>
          <w:sz w:val="22"/>
          <w:szCs w:val="22"/>
          <w:u w:val="single"/>
        </w:rPr>
        <w:t>Activity 1 - Enhancing the Social Dialogue at National and Local Level</w:t>
      </w:r>
      <w:r w:rsidRPr="006D70C9">
        <w:rPr>
          <w:sz w:val="22"/>
          <w:szCs w:val="22"/>
        </w:rPr>
        <w:t xml:space="preserve"> - 36 months (3 years)</w:t>
      </w:r>
    </w:p>
    <w:p w14:paraId="2D4FEAF4" w14:textId="4BD2E11C" w:rsidR="00742E0C" w:rsidRPr="006D70C9" w:rsidRDefault="009B723A" w:rsidP="006D70C9">
      <w:pPr>
        <w:suppressAutoHyphens/>
        <w:rPr>
          <w:i/>
          <w:iCs/>
          <w:sz w:val="22"/>
          <w:szCs w:val="22"/>
          <w:u w:val="single"/>
          <w:lang w:eastAsia="ja-JP"/>
        </w:rPr>
      </w:pPr>
      <w:r w:rsidRPr="006D70C9">
        <w:rPr>
          <w:i/>
          <w:iCs/>
          <w:sz w:val="22"/>
          <w:szCs w:val="22"/>
          <w:u w:val="single"/>
          <w:lang w:eastAsia="ja-JP"/>
        </w:rPr>
        <w:t>Activity 2 - Supporting Local Economic and Social Councils in Developing and Implementing Local Employment Partnerships</w:t>
      </w:r>
    </w:p>
    <w:p w14:paraId="6DF55566" w14:textId="77777777" w:rsidR="00742E0C" w:rsidRPr="006D70C9" w:rsidRDefault="009B723A" w:rsidP="006D70C9">
      <w:pPr>
        <w:tabs>
          <w:tab w:val="left" w:pos="0"/>
        </w:tabs>
        <w:contextualSpacing/>
        <w:outlineLvl w:val="0"/>
        <w:rPr>
          <w:sz w:val="22"/>
          <w:szCs w:val="22"/>
        </w:rPr>
      </w:pPr>
      <w:r w:rsidRPr="006D70C9">
        <w:rPr>
          <w:sz w:val="22"/>
          <w:szCs w:val="22"/>
        </w:rPr>
        <w:t>- 24 months (2 year)</w:t>
      </w:r>
    </w:p>
    <w:p w14:paraId="06AB2247" w14:textId="77777777" w:rsidR="00742E0C" w:rsidRPr="006D70C9" w:rsidRDefault="009B723A" w:rsidP="006D70C9">
      <w:pPr>
        <w:tabs>
          <w:tab w:val="left" w:pos="1701"/>
        </w:tabs>
        <w:outlineLvl w:val="0"/>
        <w:rPr>
          <w:b/>
          <w:bCs/>
          <w:sz w:val="22"/>
          <w:szCs w:val="22"/>
        </w:rPr>
      </w:pPr>
      <w:r w:rsidRPr="006D70C9">
        <w:rPr>
          <w:b/>
          <w:bCs/>
          <w:sz w:val="22"/>
          <w:szCs w:val="22"/>
        </w:rPr>
        <w:t xml:space="preserve">5.9 End recipients and target group(s): </w:t>
      </w:r>
    </w:p>
    <w:p w14:paraId="6E4EB35D" w14:textId="77777777" w:rsidR="00742E0C" w:rsidRPr="006D70C9" w:rsidRDefault="009B723A" w:rsidP="006D70C9">
      <w:pPr>
        <w:rPr>
          <w:rFonts w:eastAsia="Calibri"/>
          <w:sz w:val="22"/>
          <w:szCs w:val="22"/>
          <w:lang w:eastAsia="ja-JP"/>
        </w:rPr>
      </w:pPr>
      <w:r w:rsidRPr="006D70C9">
        <w:rPr>
          <w:rFonts w:eastAsia="Calibri"/>
          <w:i/>
          <w:iCs/>
          <w:sz w:val="22"/>
          <w:szCs w:val="22"/>
          <w:lang w:eastAsia="ja-JP"/>
        </w:rPr>
        <w:t>End recipients</w:t>
      </w:r>
      <w:r w:rsidRPr="006D70C9">
        <w:rPr>
          <w:rFonts w:eastAsia="Calibri"/>
          <w:sz w:val="22"/>
          <w:szCs w:val="22"/>
          <w:lang w:eastAsia="ja-JP"/>
        </w:rPr>
        <w:t>:</w:t>
      </w:r>
    </w:p>
    <w:p w14:paraId="5C43F21E"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Ministry of Labour and Social Policy (MLSP),</w:t>
      </w:r>
    </w:p>
    <w:p w14:paraId="35AC4224"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Ministry of Economy (ME),</w:t>
      </w:r>
    </w:p>
    <w:p w14:paraId="2C721F5E"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Ministry of Finance (MF),</w:t>
      </w:r>
    </w:p>
    <w:p w14:paraId="312A2D25"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 xml:space="preserve">Social partners (employers’ organisations and trade unions), </w:t>
      </w:r>
    </w:p>
    <w:p w14:paraId="3A12AFAC" w14:textId="77777777" w:rsidR="00742E0C" w:rsidRPr="006D70C9" w:rsidRDefault="009B723A" w:rsidP="006D70C9">
      <w:pPr>
        <w:pStyle w:val="ListParagraph"/>
        <w:numPr>
          <w:ilvl w:val="0"/>
          <w:numId w:val="10"/>
        </w:numPr>
        <w:rPr>
          <w:rFonts w:eastAsia="Calibri"/>
          <w:sz w:val="22"/>
          <w:szCs w:val="22"/>
          <w:lang w:eastAsia="ja-JP"/>
        </w:rPr>
      </w:pPr>
      <w:r w:rsidRPr="006D70C9">
        <w:rPr>
          <w:rFonts w:eastAsia="Calibri"/>
          <w:sz w:val="22"/>
          <w:szCs w:val="22"/>
          <w:lang w:eastAsia="ja-JP"/>
        </w:rPr>
        <w:t>Economic and Social Council,</w:t>
      </w:r>
    </w:p>
    <w:p w14:paraId="79EA1B0B" w14:textId="77777777" w:rsidR="00742E0C" w:rsidRPr="006D70C9" w:rsidRDefault="009B723A" w:rsidP="006D70C9">
      <w:pPr>
        <w:pStyle w:val="ListParagraph"/>
        <w:numPr>
          <w:ilvl w:val="0"/>
          <w:numId w:val="10"/>
        </w:numPr>
        <w:rPr>
          <w:rFonts w:eastAsia="Calibri"/>
          <w:sz w:val="22"/>
          <w:szCs w:val="22"/>
          <w:lang w:eastAsia="ja-JP"/>
        </w:rPr>
      </w:pPr>
      <w:r w:rsidRPr="006D70C9">
        <w:rPr>
          <w:rFonts w:eastAsia="Calibri"/>
          <w:sz w:val="22"/>
          <w:szCs w:val="22"/>
          <w:lang w:eastAsia="ja-JP"/>
        </w:rPr>
        <w:t>Local Economic and Social Councils,</w:t>
      </w:r>
    </w:p>
    <w:p w14:paraId="251C72BA"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Employment Service Agency (ESA),</w:t>
      </w:r>
    </w:p>
    <w:p w14:paraId="4F6A1B9E" w14:textId="77777777" w:rsidR="00742E0C" w:rsidRPr="006D70C9" w:rsidRDefault="009B723A" w:rsidP="006D70C9">
      <w:pPr>
        <w:pStyle w:val="ListParagraph"/>
        <w:numPr>
          <w:ilvl w:val="0"/>
          <w:numId w:val="10"/>
        </w:numPr>
        <w:ind w:left="720" w:hanging="360"/>
        <w:rPr>
          <w:rFonts w:eastAsia="Calibri"/>
          <w:sz w:val="22"/>
          <w:szCs w:val="22"/>
          <w:lang w:eastAsia="ja-JP"/>
        </w:rPr>
      </w:pPr>
      <w:r w:rsidRPr="006D70C9">
        <w:rPr>
          <w:rFonts w:eastAsia="Calibri"/>
          <w:sz w:val="22"/>
          <w:szCs w:val="22"/>
          <w:lang w:eastAsia="ja-JP"/>
        </w:rPr>
        <w:t>Local self-government units (LSGUs),</w:t>
      </w:r>
    </w:p>
    <w:p w14:paraId="34B25244" w14:textId="77777777" w:rsidR="00742E0C" w:rsidRPr="006D70C9" w:rsidRDefault="009B723A" w:rsidP="006D70C9">
      <w:pPr>
        <w:rPr>
          <w:rFonts w:eastAsia="Calibri"/>
          <w:sz w:val="22"/>
          <w:szCs w:val="22"/>
          <w:lang w:eastAsia="ja-JP"/>
        </w:rPr>
      </w:pPr>
      <w:r w:rsidRPr="006D70C9">
        <w:rPr>
          <w:rFonts w:eastAsia="Calibri"/>
          <w:i/>
          <w:iCs/>
          <w:sz w:val="22"/>
          <w:szCs w:val="22"/>
          <w:lang w:eastAsia="ja-JP"/>
        </w:rPr>
        <w:t>Target groups</w:t>
      </w:r>
      <w:r w:rsidRPr="006D70C9">
        <w:rPr>
          <w:rFonts w:eastAsia="Calibri"/>
          <w:sz w:val="22"/>
          <w:szCs w:val="22"/>
          <w:lang w:eastAsia="ja-JP"/>
        </w:rPr>
        <w:t>:</w:t>
      </w:r>
    </w:p>
    <w:p w14:paraId="380ADAB0" w14:textId="77777777" w:rsidR="00742E0C" w:rsidRPr="006D70C9" w:rsidRDefault="009B723A" w:rsidP="006D70C9">
      <w:pPr>
        <w:pStyle w:val="ListParagraph"/>
        <w:numPr>
          <w:ilvl w:val="0"/>
          <w:numId w:val="1"/>
        </w:numPr>
        <w:ind w:left="720" w:hanging="360"/>
        <w:rPr>
          <w:rFonts w:eastAsia="Calibri"/>
          <w:sz w:val="22"/>
          <w:szCs w:val="22"/>
          <w:lang w:eastAsia="ja-JP"/>
        </w:rPr>
      </w:pPr>
      <w:r w:rsidRPr="006D70C9">
        <w:rPr>
          <w:rFonts w:eastAsia="Calibri"/>
          <w:sz w:val="22"/>
          <w:szCs w:val="22"/>
          <w:lang w:eastAsia="ja-JP"/>
        </w:rPr>
        <w:t xml:space="preserve">MLSP, its Department for Policies </w:t>
      </w:r>
      <w:proofErr w:type="gramStart"/>
      <w:r w:rsidRPr="006D70C9">
        <w:rPr>
          <w:rFonts w:eastAsia="Calibri"/>
          <w:sz w:val="22"/>
          <w:szCs w:val="22"/>
          <w:lang w:eastAsia="ja-JP"/>
        </w:rPr>
        <w:t>in the area of</w:t>
      </w:r>
      <w:proofErr w:type="gramEnd"/>
      <w:r w:rsidRPr="006D70C9">
        <w:rPr>
          <w:rFonts w:eastAsia="Calibri"/>
          <w:sz w:val="22"/>
          <w:szCs w:val="22"/>
          <w:lang w:eastAsia="ja-JP"/>
        </w:rPr>
        <w:t xml:space="preserve"> Labour Legislation and Employment Policies,</w:t>
      </w:r>
    </w:p>
    <w:p w14:paraId="13745F91" w14:textId="77777777" w:rsidR="00742E0C" w:rsidRPr="006D70C9" w:rsidRDefault="009B723A" w:rsidP="006D70C9">
      <w:pPr>
        <w:pStyle w:val="ListParagraph"/>
        <w:numPr>
          <w:ilvl w:val="0"/>
          <w:numId w:val="1"/>
        </w:numPr>
        <w:ind w:left="720" w:hanging="360"/>
        <w:rPr>
          <w:rFonts w:eastAsia="Calibri"/>
          <w:sz w:val="22"/>
          <w:szCs w:val="22"/>
          <w:lang w:eastAsia="ja-JP"/>
        </w:rPr>
      </w:pPr>
      <w:r w:rsidRPr="006D70C9">
        <w:rPr>
          <w:rFonts w:eastAsia="Calibri"/>
          <w:sz w:val="22"/>
          <w:szCs w:val="22"/>
          <w:lang w:eastAsia="ja-JP"/>
        </w:rPr>
        <w:t>Economic and Social Council,</w:t>
      </w:r>
    </w:p>
    <w:p w14:paraId="7282F80B" w14:textId="77777777" w:rsidR="00742E0C" w:rsidRPr="006D70C9" w:rsidRDefault="009B723A" w:rsidP="006D70C9">
      <w:pPr>
        <w:pStyle w:val="ListParagraph"/>
        <w:numPr>
          <w:ilvl w:val="0"/>
          <w:numId w:val="1"/>
        </w:numPr>
        <w:ind w:left="720" w:hanging="360"/>
        <w:rPr>
          <w:rFonts w:eastAsia="Calibri"/>
          <w:sz w:val="22"/>
          <w:szCs w:val="22"/>
          <w:lang w:eastAsia="ja-JP"/>
        </w:rPr>
      </w:pPr>
      <w:r w:rsidRPr="006D70C9">
        <w:rPr>
          <w:rFonts w:eastAsia="Calibri"/>
          <w:sz w:val="22"/>
          <w:szCs w:val="22"/>
          <w:lang w:eastAsia="ja-JP"/>
        </w:rPr>
        <w:t>Local Economic and Social Councils,</w:t>
      </w:r>
    </w:p>
    <w:p w14:paraId="2572AAF2" w14:textId="77777777" w:rsidR="00742E0C" w:rsidRPr="006D70C9" w:rsidRDefault="009B723A" w:rsidP="006D70C9">
      <w:pPr>
        <w:pStyle w:val="ListParagraph"/>
        <w:numPr>
          <w:ilvl w:val="0"/>
          <w:numId w:val="1"/>
        </w:numPr>
        <w:ind w:left="720" w:hanging="360"/>
        <w:rPr>
          <w:rFonts w:eastAsia="Calibri"/>
          <w:sz w:val="22"/>
          <w:szCs w:val="22"/>
          <w:lang w:eastAsia="ja-JP"/>
        </w:rPr>
      </w:pPr>
      <w:r w:rsidRPr="006D70C9">
        <w:rPr>
          <w:rFonts w:eastAsia="Calibri"/>
          <w:sz w:val="22"/>
          <w:szCs w:val="22"/>
          <w:lang w:eastAsia="ja-JP"/>
        </w:rPr>
        <w:t>Social partners (employers’ organisations and trade unions).</w:t>
      </w:r>
    </w:p>
    <w:p w14:paraId="3B14BD96" w14:textId="77777777" w:rsidR="00742E0C" w:rsidRPr="006D70C9" w:rsidRDefault="00742E0C" w:rsidP="006D70C9">
      <w:pPr>
        <w:pStyle w:val="ListParagraph"/>
        <w:ind w:left="360" w:hanging="360"/>
        <w:rPr>
          <w:rFonts w:eastAsia="Calibri"/>
          <w:sz w:val="22"/>
          <w:szCs w:val="22"/>
          <w:lang w:eastAsia="ja-JP"/>
        </w:rPr>
      </w:pPr>
    </w:p>
    <w:p w14:paraId="25B9FBC2"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Implementation arrangements</w:t>
      </w:r>
    </w:p>
    <w:p w14:paraId="6AFC1A44" w14:textId="77777777" w:rsidR="00742E0C" w:rsidRPr="006D70C9" w:rsidRDefault="009B723A" w:rsidP="006D70C9">
      <w:pPr>
        <w:tabs>
          <w:tab w:val="left" w:pos="1701"/>
        </w:tabs>
        <w:spacing w:after="120"/>
        <w:outlineLvl w:val="0"/>
        <w:rPr>
          <w:b/>
          <w:bCs/>
          <w:sz w:val="22"/>
          <w:szCs w:val="22"/>
        </w:rPr>
      </w:pPr>
      <w:r w:rsidRPr="006D70C9">
        <w:rPr>
          <w:b/>
          <w:bCs/>
          <w:sz w:val="22"/>
          <w:szCs w:val="22"/>
        </w:rPr>
        <w:t xml:space="preserve">6.1 Institutional framework: </w:t>
      </w:r>
    </w:p>
    <w:p w14:paraId="648885E8" w14:textId="77777777" w:rsidR="00742E0C" w:rsidRPr="006D70C9" w:rsidRDefault="009B723A" w:rsidP="006D70C9">
      <w:pPr>
        <w:contextualSpacing/>
        <w:outlineLvl w:val="0"/>
        <w:rPr>
          <w:sz w:val="22"/>
          <w:szCs w:val="22"/>
        </w:rPr>
      </w:pPr>
      <w:r w:rsidRPr="006D70C9">
        <w:rPr>
          <w:sz w:val="22"/>
          <w:szCs w:val="22"/>
        </w:rPr>
        <w:t xml:space="preserve">The MF/CFCD shall act as a Contracting Authority (CA) and shall be responsible for launching the award procedure, organising negotiations/evaluation, preparing/ signing the contract, payments, accounting, and shall have overall responsibility and supervision of contract’s implementation. </w:t>
      </w:r>
    </w:p>
    <w:p w14:paraId="64860200" w14:textId="77777777" w:rsidR="00742E0C" w:rsidRPr="006D70C9" w:rsidRDefault="009B723A" w:rsidP="006D70C9">
      <w:pPr>
        <w:contextualSpacing/>
        <w:outlineLvl w:val="0"/>
        <w:rPr>
          <w:sz w:val="22"/>
          <w:szCs w:val="22"/>
        </w:rPr>
      </w:pPr>
      <w:bookmarkStart w:id="3" w:name="_Hlk140495014"/>
      <w:bookmarkEnd w:id="3"/>
      <w:r w:rsidRPr="006D70C9">
        <w:rPr>
          <w:sz w:val="22"/>
          <w:szCs w:val="22"/>
        </w:rPr>
        <w:lastRenderedPageBreak/>
        <w:t xml:space="preserve">The EUD in Skopje shall execute ex-post control over the whole procedure and shall be kept fully informed on the progress by means of regular briefings </w:t>
      </w:r>
      <w:proofErr w:type="gramStart"/>
      <w:r w:rsidRPr="006D70C9">
        <w:rPr>
          <w:sz w:val="22"/>
          <w:szCs w:val="22"/>
        </w:rPr>
        <w:t>during the course of</w:t>
      </w:r>
      <w:proofErr w:type="gramEnd"/>
      <w:r w:rsidRPr="006D70C9">
        <w:rPr>
          <w:sz w:val="22"/>
          <w:szCs w:val="22"/>
        </w:rPr>
        <w:t xml:space="preserve"> intervention.</w:t>
      </w:r>
    </w:p>
    <w:p w14:paraId="0407A959" w14:textId="77777777" w:rsidR="00742E0C" w:rsidRPr="006D70C9" w:rsidRDefault="009B723A" w:rsidP="006D70C9">
      <w:pPr>
        <w:contextualSpacing/>
        <w:outlineLvl w:val="0"/>
        <w:rPr>
          <w:sz w:val="22"/>
          <w:szCs w:val="22"/>
        </w:rPr>
      </w:pPr>
      <w:r w:rsidRPr="006D70C9">
        <w:rPr>
          <w:sz w:val="22"/>
          <w:szCs w:val="22"/>
        </w:rPr>
        <w:t xml:space="preserve">Project Steering Committee (PSC) shall be established. The role of the PSC shall entail provision of strategic, </w:t>
      </w:r>
      <w:proofErr w:type="gramStart"/>
      <w:r w:rsidRPr="006D70C9">
        <w:rPr>
          <w:sz w:val="22"/>
          <w:szCs w:val="22"/>
        </w:rPr>
        <w:t>political</w:t>
      </w:r>
      <w:proofErr w:type="gramEnd"/>
      <w:r w:rsidRPr="006D70C9">
        <w:rPr>
          <w:sz w:val="22"/>
          <w:szCs w:val="22"/>
        </w:rPr>
        <w:t xml:space="preserve"> and technical guidance to the project, monitoring progress and assistance where possible in overcoming any obstacles to progress in any aspect of the contract.</w:t>
      </w:r>
    </w:p>
    <w:p w14:paraId="34F86BA9" w14:textId="77777777" w:rsidR="00742E0C" w:rsidRPr="006D70C9" w:rsidRDefault="009B723A" w:rsidP="006D70C9">
      <w:pPr>
        <w:contextualSpacing/>
        <w:outlineLvl w:val="0"/>
        <w:rPr>
          <w:sz w:val="22"/>
          <w:szCs w:val="22"/>
        </w:rPr>
      </w:pPr>
      <w:r w:rsidRPr="006D70C9">
        <w:rPr>
          <w:sz w:val="22"/>
          <w:szCs w:val="22"/>
        </w:rPr>
        <w:t>The SC members will involve relevant stakeholders (as deemed appropriate), such as:</w:t>
      </w:r>
    </w:p>
    <w:p w14:paraId="3947124E" w14:textId="77777777" w:rsidR="00742E0C" w:rsidRPr="006D70C9" w:rsidRDefault="009B723A" w:rsidP="006D70C9">
      <w:pPr>
        <w:numPr>
          <w:ilvl w:val="0"/>
          <w:numId w:val="39"/>
        </w:numPr>
        <w:contextualSpacing/>
        <w:outlineLvl w:val="0"/>
        <w:rPr>
          <w:sz w:val="22"/>
          <w:szCs w:val="22"/>
        </w:rPr>
      </w:pPr>
      <w:r w:rsidRPr="006D70C9">
        <w:rPr>
          <w:sz w:val="22"/>
          <w:szCs w:val="22"/>
        </w:rPr>
        <w:t xml:space="preserve">The MLSP and other relevant </w:t>
      </w:r>
      <w:proofErr w:type="gramStart"/>
      <w:r w:rsidRPr="006D70C9">
        <w:rPr>
          <w:sz w:val="22"/>
          <w:szCs w:val="22"/>
        </w:rPr>
        <w:t>ministries;</w:t>
      </w:r>
      <w:proofErr w:type="gramEnd"/>
    </w:p>
    <w:p w14:paraId="769600FE" w14:textId="77777777" w:rsidR="00742E0C" w:rsidRPr="006D70C9" w:rsidRDefault="009B723A" w:rsidP="006D70C9">
      <w:pPr>
        <w:numPr>
          <w:ilvl w:val="0"/>
          <w:numId w:val="39"/>
        </w:numPr>
        <w:contextualSpacing/>
        <w:outlineLvl w:val="0"/>
        <w:rPr>
          <w:sz w:val="22"/>
          <w:szCs w:val="22"/>
        </w:rPr>
      </w:pPr>
      <w:r w:rsidRPr="006D70C9">
        <w:rPr>
          <w:sz w:val="22"/>
          <w:szCs w:val="22"/>
        </w:rPr>
        <w:t xml:space="preserve">Secretary of the Economic and Social </w:t>
      </w:r>
      <w:proofErr w:type="gramStart"/>
      <w:r w:rsidRPr="006D70C9">
        <w:rPr>
          <w:sz w:val="22"/>
          <w:szCs w:val="22"/>
        </w:rPr>
        <w:t>Council;</w:t>
      </w:r>
      <w:proofErr w:type="gramEnd"/>
    </w:p>
    <w:p w14:paraId="73B0F520" w14:textId="77777777" w:rsidR="00742E0C" w:rsidRPr="006D70C9" w:rsidRDefault="009B723A" w:rsidP="006D70C9">
      <w:pPr>
        <w:numPr>
          <w:ilvl w:val="0"/>
          <w:numId w:val="39"/>
        </w:numPr>
        <w:contextualSpacing/>
        <w:outlineLvl w:val="0"/>
        <w:rPr>
          <w:sz w:val="22"/>
          <w:szCs w:val="22"/>
        </w:rPr>
      </w:pPr>
      <w:r w:rsidRPr="006D70C9">
        <w:rPr>
          <w:sz w:val="22"/>
          <w:szCs w:val="22"/>
        </w:rPr>
        <w:t xml:space="preserve">Trade </w:t>
      </w:r>
      <w:proofErr w:type="gramStart"/>
      <w:r w:rsidRPr="006D70C9">
        <w:rPr>
          <w:sz w:val="22"/>
          <w:szCs w:val="22"/>
        </w:rPr>
        <w:t>Unions;</w:t>
      </w:r>
      <w:proofErr w:type="gramEnd"/>
    </w:p>
    <w:p w14:paraId="66B8B958" w14:textId="77777777" w:rsidR="00742E0C" w:rsidRPr="006D70C9" w:rsidRDefault="009B723A" w:rsidP="006D70C9">
      <w:pPr>
        <w:numPr>
          <w:ilvl w:val="0"/>
          <w:numId w:val="39"/>
        </w:numPr>
        <w:contextualSpacing/>
        <w:outlineLvl w:val="0"/>
        <w:rPr>
          <w:sz w:val="22"/>
          <w:szCs w:val="22"/>
        </w:rPr>
      </w:pPr>
      <w:r w:rsidRPr="006D70C9">
        <w:rPr>
          <w:sz w:val="22"/>
          <w:szCs w:val="22"/>
        </w:rPr>
        <w:t>Employers’ Organizations and</w:t>
      </w:r>
    </w:p>
    <w:p w14:paraId="57AB5463" w14:textId="77777777" w:rsidR="00742E0C" w:rsidRPr="006D70C9" w:rsidRDefault="009B723A" w:rsidP="006D70C9">
      <w:pPr>
        <w:numPr>
          <w:ilvl w:val="0"/>
          <w:numId w:val="39"/>
        </w:numPr>
        <w:contextualSpacing/>
        <w:outlineLvl w:val="0"/>
        <w:rPr>
          <w:sz w:val="22"/>
          <w:szCs w:val="22"/>
        </w:rPr>
      </w:pPr>
      <w:r w:rsidRPr="006D70C9">
        <w:rPr>
          <w:sz w:val="22"/>
          <w:szCs w:val="22"/>
        </w:rPr>
        <w:t>Other relevant bodies.</w:t>
      </w:r>
    </w:p>
    <w:p w14:paraId="62D137A0" w14:textId="77777777" w:rsidR="00742E0C" w:rsidRPr="006D70C9" w:rsidRDefault="009B723A" w:rsidP="006D70C9">
      <w:pPr>
        <w:outlineLvl w:val="0"/>
        <w:rPr>
          <w:sz w:val="22"/>
          <w:szCs w:val="22"/>
        </w:rPr>
      </w:pPr>
      <w:r w:rsidRPr="006D70C9">
        <w:rPr>
          <w:sz w:val="22"/>
          <w:szCs w:val="22"/>
        </w:rPr>
        <w:t>The MF/CFCD, NIPAC/SEA and EU Delegation will participate to the Project Steering Committee (PSC) as observers.</w:t>
      </w:r>
    </w:p>
    <w:p w14:paraId="040E680B" w14:textId="77777777" w:rsidR="00742E0C" w:rsidRPr="006D70C9" w:rsidRDefault="009B723A" w:rsidP="006D70C9">
      <w:pPr>
        <w:tabs>
          <w:tab w:val="left" w:pos="1701"/>
        </w:tabs>
        <w:spacing w:after="120"/>
        <w:outlineLvl w:val="0"/>
        <w:rPr>
          <w:b/>
          <w:bCs/>
          <w:sz w:val="22"/>
          <w:szCs w:val="22"/>
        </w:rPr>
      </w:pPr>
      <w:r w:rsidRPr="006D70C9">
        <w:rPr>
          <w:b/>
          <w:bCs/>
          <w:sz w:val="22"/>
          <w:szCs w:val="22"/>
        </w:rPr>
        <w:t xml:space="preserve">6.2 Proposed monitoring structure and methodology: </w:t>
      </w:r>
    </w:p>
    <w:p w14:paraId="37BA28F7" w14:textId="77777777" w:rsidR="00742E0C" w:rsidRPr="006D70C9" w:rsidRDefault="009B723A" w:rsidP="006D70C9">
      <w:pPr>
        <w:contextualSpacing/>
        <w:outlineLvl w:val="0"/>
        <w:rPr>
          <w:bCs/>
          <w:sz w:val="22"/>
          <w:szCs w:val="22"/>
        </w:rPr>
      </w:pPr>
      <w:r w:rsidRPr="006D70C9">
        <w:rPr>
          <w:bCs/>
          <w:sz w:val="22"/>
          <w:szCs w:val="22"/>
        </w:rPr>
        <w:t xml:space="preserve">The day-to-day technical and financial monitoring of the implementation of the OP and hence of this operation will be a continuous process, and a responsibility of the Department for European Integration and International Cooperation, which will transform into Department for EU Programmes and Funds in MLSP as the Managing Authority for the OP “Jobs and Opportunities”. To this aim, this department in the MLSP shall establish a permanent internal, technical, and financial monitoring system. </w:t>
      </w:r>
    </w:p>
    <w:p w14:paraId="7BC263B1" w14:textId="77777777" w:rsidR="00742E0C" w:rsidRPr="006D70C9" w:rsidRDefault="009B723A" w:rsidP="006D70C9">
      <w:pPr>
        <w:contextualSpacing/>
        <w:outlineLvl w:val="0"/>
        <w:rPr>
          <w:bCs/>
          <w:sz w:val="22"/>
          <w:szCs w:val="22"/>
        </w:rPr>
      </w:pPr>
      <w:r w:rsidRPr="006D70C9">
        <w:rPr>
          <w:bCs/>
          <w:sz w:val="22"/>
          <w:szCs w:val="22"/>
        </w:rPr>
        <w:t>Every report produced by the grant project(s) coordinator(s) shall provide an accurate account of implementation of the operation, difficulties encountered, changes introduced, as well as the degree of achievement of its Outputs and contribution to the achievement of its Outcomes, and if possible, at the time of reporting, contribution to the achievement of its Impacts, as measured by corresponding indicators. The progress reports shall be considered by the PSC and approved by the MA and CA.</w:t>
      </w:r>
    </w:p>
    <w:p w14:paraId="6B7786F1" w14:textId="77777777" w:rsidR="00742E0C" w:rsidRPr="006D70C9" w:rsidRDefault="009B723A" w:rsidP="006D70C9">
      <w:pPr>
        <w:contextualSpacing/>
        <w:outlineLvl w:val="0"/>
        <w:rPr>
          <w:sz w:val="22"/>
          <w:szCs w:val="22"/>
        </w:rPr>
      </w:pPr>
      <w:r w:rsidRPr="006D70C9">
        <w:rPr>
          <w:sz w:val="22"/>
          <w:szCs w:val="22"/>
        </w:rPr>
        <w:t xml:space="preserve">The overall progress will be monitored through participation of various stakeholders, such as European Commission/ EU Delegation, NIPAC, NAO, Management structure, MA, IB, Final Beneficiaries, AA, and other institutions and civil society organisations. </w:t>
      </w:r>
    </w:p>
    <w:p w14:paraId="5D385254"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Maturity</w:t>
      </w:r>
    </w:p>
    <w:p w14:paraId="54BB3A6E" w14:textId="77777777" w:rsidR="00742E0C" w:rsidRPr="006D70C9" w:rsidRDefault="009B723A" w:rsidP="00A56D50">
      <w:pPr>
        <w:pStyle w:val="NumPar1"/>
        <w:numPr>
          <w:ilvl w:val="1"/>
          <w:numId w:val="3"/>
        </w:numPr>
        <w:ind w:left="0"/>
        <w:outlineLvl w:val="0"/>
        <w:rPr>
          <w:b/>
          <w:bCs/>
          <w:sz w:val="22"/>
          <w:szCs w:val="22"/>
        </w:rPr>
      </w:pPr>
      <w:r w:rsidRPr="006D70C9">
        <w:rPr>
          <w:b/>
          <w:bCs/>
          <w:sz w:val="22"/>
          <w:szCs w:val="22"/>
        </w:rPr>
        <w:t xml:space="preserve">Required procedures and contracts for the implementation of the operation and their sequencing: </w:t>
      </w:r>
    </w:p>
    <w:tbl>
      <w:tblPr>
        <w:tblW w:w="9660" w:type="dxa"/>
        <w:jc w:val="center"/>
        <w:tblCellMar>
          <w:left w:w="10" w:type="dxa"/>
          <w:right w:w="10" w:type="dxa"/>
        </w:tblCellMar>
        <w:tblLook w:val="04A0" w:firstRow="1" w:lastRow="0" w:firstColumn="1" w:lastColumn="0" w:noHBand="0" w:noVBand="1"/>
      </w:tblPr>
      <w:tblGrid>
        <w:gridCol w:w="2081"/>
        <w:gridCol w:w="1103"/>
        <w:gridCol w:w="1709"/>
        <w:gridCol w:w="1274"/>
        <w:gridCol w:w="2005"/>
        <w:gridCol w:w="1488"/>
      </w:tblGrid>
      <w:tr w:rsidR="00742E0C" w:rsidRPr="006D70C9" w14:paraId="1FDDB8CC" w14:textId="77777777">
        <w:trPr>
          <w:trHeight w:val="270"/>
          <w:jc w:val="center"/>
        </w:trPr>
        <w:tc>
          <w:tcPr>
            <w:tcW w:w="2151"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2DBD669A" w14:textId="77777777" w:rsidR="00742E0C" w:rsidRPr="006D70C9" w:rsidRDefault="009B723A" w:rsidP="006D70C9">
            <w:pPr>
              <w:jc w:val="center"/>
              <w:rPr>
                <w:b/>
                <w:bCs/>
                <w:sz w:val="20"/>
                <w:szCs w:val="20"/>
              </w:rPr>
            </w:pPr>
            <w:bookmarkStart w:id="4" w:name="_Hlk146785160"/>
            <w:bookmarkEnd w:id="4"/>
            <w:r w:rsidRPr="006D70C9">
              <w:rPr>
                <w:b/>
                <w:bCs/>
                <w:sz w:val="20"/>
                <w:szCs w:val="20"/>
              </w:rPr>
              <w:t>Activity</w:t>
            </w:r>
          </w:p>
        </w:tc>
        <w:tc>
          <w:tcPr>
            <w:tcW w:w="1116"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615F736" w14:textId="77777777" w:rsidR="00742E0C" w:rsidRPr="006D70C9" w:rsidRDefault="009B723A" w:rsidP="006D70C9">
            <w:pPr>
              <w:jc w:val="center"/>
              <w:rPr>
                <w:b/>
                <w:bCs/>
                <w:sz w:val="20"/>
                <w:szCs w:val="20"/>
              </w:rPr>
            </w:pPr>
            <w:r w:rsidRPr="006D70C9">
              <w:rPr>
                <w:b/>
                <w:bCs/>
                <w:sz w:val="20"/>
                <w:szCs w:val="20"/>
              </w:rPr>
              <w:t>Type of contract</w:t>
            </w:r>
          </w:p>
        </w:tc>
        <w:tc>
          <w:tcPr>
            <w:tcW w:w="1750"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23B9C795" w14:textId="77777777" w:rsidR="00742E0C" w:rsidRPr="006D70C9" w:rsidRDefault="009B723A" w:rsidP="006D70C9">
            <w:pPr>
              <w:jc w:val="center"/>
              <w:rPr>
                <w:b/>
                <w:bCs/>
                <w:sz w:val="20"/>
                <w:szCs w:val="20"/>
              </w:rPr>
            </w:pPr>
            <w:r w:rsidRPr="006D70C9">
              <w:rPr>
                <w:b/>
                <w:bCs/>
                <w:sz w:val="20"/>
                <w:szCs w:val="20"/>
              </w:rPr>
              <w:t>Type of procedure</w:t>
            </w:r>
          </w:p>
        </w:tc>
        <w:tc>
          <w:tcPr>
            <w:tcW w:w="128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292A675D" w14:textId="77777777" w:rsidR="00742E0C" w:rsidRPr="006D70C9" w:rsidRDefault="009B723A" w:rsidP="006D70C9">
            <w:pPr>
              <w:jc w:val="center"/>
              <w:rPr>
                <w:b/>
                <w:bCs/>
                <w:sz w:val="20"/>
                <w:szCs w:val="20"/>
              </w:rPr>
            </w:pPr>
            <w:r w:rsidRPr="006D70C9">
              <w:rPr>
                <w:b/>
                <w:bCs/>
                <w:sz w:val="20"/>
                <w:szCs w:val="20"/>
              </w:rPr>
              <w:t>Launch of the procedure</w:t>
            </w:r>
            <w:r w:rsidRPr="006D70C9">
              <w:rPr>
                <w:rStyle w:val="FootnoteReference"/>
                <w:sz w:val="20"/>
                <w:szCs w:val="20"/>
              </w:rPr>
              <w:footnoteReference w:id="3"/>
            </w:r>
          </w:p>
        </w:tc>
        <w:tc>
          <w:tcPr>
            <w:tcW w:w="1826"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ACC1228" w14:textId="77777777" w:rsidR="00742E0C" w:rsidRPr="006D70C9" w:rsidRDefault="009B723A" w:rsidP="006D70C9">
            <w:pPr>
              <w:jc w:val="center"/>
              <w:rPr>
                <w:b/>
                <w:bCs/>
                <w:sz w:val="20"/>
                <w:szCs w:val="20"/>
              </w:rPr>
            </w:pPr>
            <w:r w:rsidRPr="006D70C9">
              <w:rPr>
                <w:b/>
                <w:bCs/>
                <w:sz w:val="20"/>
                <w:szCs w:val="20"/>
              </w:rPr>
              <w:t>Contracted/Contract start</w:t>
            </w:r>
          </w:p>
        </w:tc>
        <w:tc>
          <w:tcPr>
            <w:tcW w:w="1533"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61E16B49" w14:textId="77777777" w:rsidR="00742E0C" w:rsidRPr="006D70C9" w:rsidRDefault="009B723A" w:rsidP="006D70C9">
            <w:pPr>
              <w:jc w:val="center"/>
              <w:rPr>
                <w:b/>
                <w:bCs/>
                <w:sz w:val="20"/>
                <w:szCs w:val="20"/>
              </w:rPr>
            </w:pPr>
            <w:r w:rsidRPr="006D70C9">
              <w:rPr>
                <w:b/>
                <w:bCs/>
                <w:sz w:val="20"/>
                <w:szCs w:val="20"/>
              </w:rPr>
              <w:t xml:space="preserve">Duration of the contract </w:t>
            </w:r>
          </w:p>
        </w:tc>
      </w:tr>
      <w:tr w:rsidR="00742E0C" w:rsidRPr="006D70C9" w14:paraId="2EFF9C1D" w14:textId="77777777">
        <w:trPr>
          <w:trHeight w:val="359"/>
          <w:jc w:val="center"/>
        </w:trPr>
        <w:tc>
          <w:tcPr>
            <w:tcW w:w="21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8072575" w14:textId="77777777" w:rsidR="00742E0C" w:rsidRPr="006D70C9" w:rsidRDefault="009B723A" w:rsidP="006D70C9">
            <w:pPr>
              <w:jc w:val="left"/>
              <w:rPr>
                <w:i/>
                <w:iCs/>
                <w:sz w:val="20"/>
                <w:szCs w:val="20"/>
              </w:rPr>
            </w:pPr>
            <w:r w:rsidRPr="006D70C9">
              <w:rPr>
                <w:b/>
                <w:bCs/>
                <w:i/>
                <w:iCs/>
                <w:sz w:val="20"/>
                <w:szCs w:val="20"/>
              </w:rPr>
              <w:t xml:space="preserve">Activity 1 - </w:t>
            </w:r>
            <w:r w:rsidRPr="006D70C9">
              <w:rPr>
                <w:i/>
                <w:iCs/>
                <w:sz w:val="20"/>
                <w:szCs w:val="20"/>
              </w:rPr>
              <w:t>Enhancing the Social Dialogue at National and Local Level</w:t>
            </w:r>
          </w:p>
        </w:tc>
        <w:tc>
          <w:tcPr>
            <w:tcW w:w="11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34A795" w14:textId="77777777" w:rsidR="00742E0C" w:rsidRPr="006D70C9" w:rsidRDefault="009B723A" w:rsidP="006D70C9">
            <w:pPr>
              <w:jc w:val="center"/>
              <w:rPr>
                <w:i/>
                <w:iCs/>
                <w:sz w:val="20"/>
                <w:szCs w:val="20"/>
              </w:rPr>
            </w:pPr>
            <w:r w:rsidRPr="006D70C9">
              <w:rPr>
                <w:i/>
                <w:iCs/>
                <w:sz w:val="20"/>
                <w:szCs w:val="20"/>
              </w:rPr>
              <w:t>Action grant</w:t>
            </w: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0DF42B" w14:textId="77777777" w:rsidR="00742E0C" w:rsidRPr="006D70C9" w:rsidRDefault="009B723A" w:rsidP="006D70C9">
            <w:pPr>
              <w:jc w:val="center"/>
              <w:rPr>
                <w:i/>
                <w:iCs/>
                <w:sz w:val="20"/>
                <w:szCs w:val="20"/>
              </w:rPr>
            </w:pPr>
            <w:r w:rsidRPr="006D70C9">
              <w:rPr>
                <w:i/>
                <w:iCs/>
                <w:sz w:val="20"/>
                <w:szCs w:val="20"/>
              </w:rPr>
              <w:t>Direct award to international organisation</w:t>
            </w:r>
          </w:p>
        </w:tc>
        <w:tc>
          <w:tcPr>
            <w:tcW w:w="1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5CE4D3" w14:textId="77777777" w:rsidR="00742E0C" w:rsidRPr="006D70C9" w:rsidRDefault="009B723A" w:rsidP="006D70C9">
            <w:pPr>
              <w:jc w:val="center"/>
              <w:rPr>
                <w:sz w:val="20"/>
                <w:szCs w:val="20"/>
              </w:rPr>
            </w:pPr>
            <w:r w:rsidRPr="006D70C9">
              <w:rPr>
                <w:sz w:val="20"/>
                <w:szCs w:val="20"/>
                <w:lang w:val="en-US"/>
              </w:rPr>
              <w:t>N*</w:t>
            </w:r>
          </w:p>
        </w:tc>
        <w:tc>
          <w:tcPr>
            <w:tcW w:w="1826"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60C325E7" w14:textId="77777777" w:rsidR="00742E0C" w:rsidRPr="006D70C9" w:rsidRDefault="009B723A" w:rsidP="006D70C9">
            <w:pPr>
              <w:jc w:val="center"/>
              <w:rPr>
                <w:sz w:val="20"/>
                <w:szCs w:val="20"/>
              </w:rPr>
            </w:pPr>
            <w:r w:rsidRPr="006D70C9">
              <w:rPr>
                <w:sz w:val="20"/>
                <w:szCs w:val="20"/>
              </w:rPr>
              <w:t>N+1</w:t>
            </w:r>
          </w:p>
        </w:tc>
        <w:tc>
          <w:tcPr>
            <w:tcW w:w="1533"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3991F20C" w14:textId="77777777" w:rsidR="00742E0C" w:rsidRPr="006D70C9" w:rsidRDefault="009B723A" w:rsidP="006D70C9">
            <w:pPr>
              <w:jc w:val="center"/>
              <w:rPr>
                <w:sz w:val="20"/>
                <w:szCs w:val="20"/>
              </w:rPr>
            </w:pPr>
            <w:r w:rsidRPr="006D70C9">
              <w:rPr>
                <w:sz w:val="20"/>
                <w:szCs w:val="20"/>
              </w:rPr>
              <w:t xml:space="preserve">36 months  </w:t>
            </w:r>
          </w:p>
        </w:tc>
      </w:tr>
      <w:tr w:rsidR="00742E0C" w:rsidRPr="006D70C9" w14:paraId="78EF75A3" w14:textId="77777777">
        <w:trPr>
          <w:trHeight w:val="359"/>
          <w:jc w:val="center"/>
        </w:trPr>
        <w:tc>
          <w:tcPr>
            <w:tcW w:w="21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14D1A4" w14:textId="77777777" w:rsidR="00742E0C" w:rsidRPr="006D70C9" w:rsidRDefault="009B723A" w:rsidP="006D70C9">
            <w:pPr>
              <w:jc w:val="left"/>
              <w:rPr>
                <w:b/>
                <w:bCs/>
                <w:i/>
                <w:iCs/>
                <w:sz w:val="20"/>
                <w:szCs w:val="20"/>
              </w:rPr>
            </w:pPr>
            <w:r w:rsidRPr="006D70C9">
              <w:rPr>
                <w:b/>
                <w:bCs/>
                <w:i/>
                <w:iCs/>
                <w:sz w:val="20"/>
                <w:szCs w:val="20"/>
              </w:rPr>
              <w:t xml:space="preserve">Activity 2 - </w:t>
            </w:r>
            <w:r w:rsidRPr="006D70C9">
              <w:rPr>
                <w:i/>
                <w:iCs/>
                <w:sz w:val="20"/>
                <w:szCs w:val="20"/>
              </w:rPr>
              <w:t xml:space="preserve">Supporting Local Economic and Social Councils </w:t>
            </w:r>
            <w:r w:rsidRPr="006D70C9">
              <w:rPr>
                <w:i/>
                <w:iCs/>
                <w:sz w:val="20"/>
                <w:szCs w:val="20"/>
                <w:lang w:eastAsia="ja-JP"/>
              </w:rPr>
              <w:t xml:space="preserve">in Developing and Implementing </w:t>
            </w:r>
            <w:r w:rsidRPr="006D70C9">
              <w:rPr>
                <w:i/>
                <w:iCs/>
                <w:sz w:val="20"/>
                <w:szCs w:val="20"/>
              </w:rPr>
              <w:t>Local Employment Partnerships</w:t>
            </w:r>
          </w:p>
        </w:tc>
        <w:tc>
          <w:tcPr>
            <w:tcW w:w="111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BB3087" w14:textId="77777777" w:rsidR="00742E0C" w:rsidRPr="006D70C9" w:rsidRDefault="009B723A" w:rsidP="006D70C9">
            <w:pPr>
              <w:jc w:val="center"/>
              <w:rPr>
                <w:i/>
                <w:iCs/>
                <w:sz w:val="20"/>
                <w:szCs w:val="20"/>
              </w:rPr>
            </w:pPr>
            <w:r w:rsidRPr="006D70C9">
              <w:rPr>
                <w:i/>
                <w:iCs/>
                <w:sz w:val="20"/>
                <w:szCs w:val="20"/>
              </w:rPr>
              <w:t>Grant contracts</w:t>
            </w: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41B4D6" w14:textId="77777777" w:rsidR="00742E0C" w:rsidRPr="006D70C9" w:rsidRDefault="009B723A" w:rsidP="006D70C9">
            <w:pPr>
              <w:jc w:val="center"/>
              <w:rPr>
                <w:i/>
                <w:iCs/>
                <w:sz w:val="20"/>
                <w:szCs w:val="20"/>
              </w:rPr>
            </w:pPr>
            <w:r w:rsidRPr="006D70C9">
              <w:rPr>
                <w:i/>
                <w:iCs/>
                <w:sz w:val="20"/>
                <w:szCs w:val="20"/>
              </w:rPr>
              <w:t>Restricted Grant Scheme</w:t>
            </w:r>
          </w:p>
        </w:tc>
        <w:tc>
          <w:tcPr>
            <w:tcW w:w="1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C35114" w14:textId="77777777" w:rsidR="00742E0C" w:rsidRPr="006D70C9" w:rsidRDefault="009B723A" w:rsidP="006D70C9">
            <w:pPr>
              <w:jc w:val="center"/>
              <w:rPr>
                <w:sz w:val="20"/>
                <w:szCs w:val="20"/>
                <w:lang w:val="en-US"/>
              </w:rPr>
            </w:pPr>
            <w:r w:rsidRPr="006D70C9">
              <w:rPr>
                <w:sz w:val="20"/>
                <w:szCs w:val="20"/>
                <w:lang w:val="en-US"/>
              </w:rPr>
              <w:t>N+1</w:t>
            </w:r>
          </w:p>
        </w:tc>
        <w:tc>
          <w:tcPr>
            <w:tcW w:w="1826"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7B0A5636" w14:textId="77777777" w:rsidR="00742E0C" w:rsidRPr="006D70C9" w:rsidRDefault="009B723A" w:rsidP="006D70C9">
            <w:pPr>
              <w:jc w:val="center"/>
              <w:rPr>
                <w:sz w:val="20"/>
                <w:szCs w:val="20"/>
              </w:rPr>
            </w:pPr>
            <w:r w:rsidRPr="006D70C9">
              <w:rPr>
                <w:sz w:val="20"/>
                <w:szCs w:val="20"/>
              </w:rPr>
              <w:t>N+1</w:t>
            </w:r>
          </w:p>
        </w:tc>
        <w:tc>
          <w:tcPr>
            <w:tcW w:w="1533"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569A4FAD" w14:textId="77777777" w:rsidR="00742E0C" w:rsidRPr="006D70C9" w:rsidRDefault="009B723A" w:rsidP="006D70C9">
            <w:pPr>
              <w:jc w:val="center"/>
              <w:rPr>
                <w:sz w:val="20"/>
                <w:szCs w:val="20"/>
              </w:rPr>
            </w:pPr>
            <w:r w:rsidRPr="006D70C9">
              <w:rPr>
                <w:sz w:val="20"/>
                <w:szCs w:val="20"/>
              </w:rPr>
              <w:t xml:space="preserve">24 months </w:t>
            </w:r>
          </w:p>
        </w:tc>
      </w:tr>
    </w:tbl>
    <w:p w14:paraId="1580ED99" w14:textId="77777777" w:rsidR="00742E0C" w:rsidRPr="006D70C9" w:rsidRDefault="009B723A" w:rsidP="006D70C9">
      <w:pPr>
        <w:suppressAutoHyphens/>
        <w:contextualSpacing/>
        <w:rPr>
          <w:i/>
          <w:iCs/>
          <w:sz w:val="22"/>
          <w:szCs w:val="22"/>
          <w:lang w:val="en-GB" w:eastAsia="ja-JP"/>
        </w:rPr>
      </w:pPr>
      <w:r w:rsidRPr="006D70C9">
        <w:rPr>
          <w:i/>
          <w:iCs/>
          <w:sz w:val="22"/>
          <w:szCs w:val="22"/>
          <w:lang w:val="en-GB" w:eastAsia="ja-JP"/>
        </w:rPr>
        <w:t>*Launch of grant award procedure with suspensive clause.</w:t>
      </w:r>
    </w:p>
    <w:p w14:paraId="0E27B1F8" w14:textId="77777777" w:rsidR="00742E0C" w:rsidRPr="006D70C9" w:rsidRDefault="009B723A" w:rsidP="006D70C9">
      <w:pPr>
        <w:suppressAutoHyphens/>
        <w:rPr>
          <w:i/>
          <w:iCs/>
          <w:sz w:val="22"/>
          <w:szCs w:val="22"/>
          <w:u w:val="single"/>
        </w:rPr>
      </w:pPr>
      <w:r w:rsidRPr="006D70C9">
        <w:rPr>
          <w:i/>
          <w:iCs/>
          <w:sz w:val="22"/>
          <w:szCs w:val="22"/>
          <w:u w:val="single"/>
        </w:rPr>
        <w:t>Justification for Activity 1 - Enhancing the Social Dialogue at National and Local Level</w:t>
      </w:r>
    </w:p>
    <w:p w14:paraId="23E33117" w14:textId="77777777" w:rsidR="00742E0C" w:rsidRPr="006D70C9" w:rsidRDefault="009B723A" w:rsidP="006D70C9">
      <w:pPr>
        <w:suppressAutoHyphens/>
        <w:rPr>
          <w:sz w:val="22"/>
          <w:szCs w:val="22"/>
        </w:rPr>
      </w:pPr>
      <w:bookmarkStart w:id="5" w:name="_Hlk140495502"/>
      <w:bookmarkEnd w:id="5"/>
      <w:r w:rsidRPr="006D70C9">
        <w:rPr>
          <w:i/>
          <w:iCs/>
          <w:sz w:val="22"/>
          <w:szCs w:val="22"/>
        </w:rPr>
        <w:t>Type of procedure</w:t>
      </w:r>
      <w:r w:rsidRPr="006D70C9">
        <w:rPr>
          <w:sz w:val="22"/>
          <w:szCs w:val="22"/>
        </w:rPr>
        <w:t>: Award without competition to International Organisation (IO) by signing the Direct Award Contract with International Labour Organization (ILO) (1 Direct Award Contract).</w:t>
      </w:r>
    </w:p>
    <w:p w14:paraId="5DDF0975" w14:textId="77777777" w:rsidR="00742E0C" w:rsidRPr="006D70C9" w:rsidRDefault="009B723A" w:rsidP="006D70C9">
      <w:pPr>
        <w:suppressAutoHyphens/>
        <w:rPr>
          <w:sz w:val="22"/>
          <w:szCs w:val="22"/>
        </w:rPr>
      </w:pPr>
      <w:r w:rsidRPr="006D70C9">
        <w:rPr>
          <w:sz w:val="22"/>
          <w:szCs w:val="22"/>
        </w:rPr>
        <w:t xml:space="preserve">This part of the operation will be implemented by way of “direct award” to the ILO, without calls for proposals per under Articles 110, 154, 158 and 198 of the Council Regulation (EC, Euratom) Regulation (EU, Euratom) 2018/1046 of the European Parliament and of the Council of 18 July 2018 on the Financial </w:t>
      </w:r>
      <w:r w:rsidRPr="006D70C9">
        <w:rPr>
          <w:sz w:val="22"/>
          <w:szCs w:val="22"/>
        </w:rPr>
        <w:lastRenderedPageBreak/>
        <w:t>Regulation applicable to the general budget of the European Communities.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507ABFFE" w14:textId="77777777" w:rsidR="00742E0C" w:rsidRPr="006D70C9" w:rsidRDefault="009B723A" w:rsidP="006D70C9">
      <w:pPr>
        <w:suppressAutoHyphens/>
        <w:rPr>
          <w:sz w:val="22"/>
          <w:szCs w:val="22"/>
        </w:rPr>
      </w:pPr>
      <w:r w:rsidRPr="006D70C9">
        <w:rPr>
          <w:sz w:val="22"/>
          <w:szCs w:val="22"/>
        </w:rPr>
        <w:t xml:space="preserve">More specifically, under point 6.4.2 of the “Practical Guide to Contract Procedures for EU External Actions”, the Contracting Authority (CA) must prepare a report (negotiation report) explaining how the Grant Beneficiary was identified, the Grant amounts established and the grounds for the award decision. The report will be included in the Contract dossier. The Contracting Authority must follow the steps in the negotiation report template and ensure that all the basic grant principles are respected (including eligibility and exclusion along the whole management cycle). The procedures for awarding the grant shall be implemented in compliance with point 6.5.10 of the Practical Guide. </w:t>
      </w:r>
    </w:p>
    <w:p w14:paraId="10246218" w14:textId="77777777" w:rsidR="00742E0C" w:rsidRPr="006D70C9" w:rsidRDefault="009B723A" w:rsidP="006D70C9">
      <w:pPr>
        <w:suppressAutoHyphens/>
        <w:rPr>
          <w:sz w:val="22"/>
          <w:szCs w:val="22"/>
        </w:rPr>
      </w:pPr>
      <w:r w:rsidRPr="006D70C9">
        <w:rPr>
          <w:sz w:val="22"/>
          <w:szCs w:val="22"/>
        </w:rPr>
        <w:t>The activity on social dialogue and industrial relations will be implemented with the support of the ILO to take advantage of the global expertise of ILO in these areas. ILO is the only specialized organization with a mandate to carry out this work, being a custodian of the international standards on tripartite social dialogue and collective bargaining.</w:t>
      </w:r>
    </w:p>
    <w:p w14:paraId="5ED3FEFF" w14:textId="77777777" w:rsidR="00742E0C" w:rsidRPr="006D70C9" w:rsidRDefault="009B723A" w:rsidP="006D70C9">
      <w:pPr>
        <w:suppressAutoHyphens/>
        <w:rPr>
          <w:sz w:val="22"/>
          <w:szCs w:val="22"/>
        </w:rPr>
      </w:pPr>
      <w:r w:rsidRPr="006D70C9">
        <w:rPr>
          <w:sz w:val="22"/>
          <w:szCs w:val="22"/>
        </w:rPr>
        <w:t>ILO’s fundamental conventions concerning freedom of association and the right to organize (C 87), the right to collective bargaining (C98 and C154), non-discrimination in the workplace (C100 and C111) and social dialogue (C144) have been ratified Europe-wide and constitute the foundation of fundamental rights at work as they are embedded in the European Union Treaty and European Social Model.</w:t>
      </w:r>
    </w:p>
    <w:p w14:paraId="05EA5308" w14:textId="77777777" w:rsidR="00742E0C" w:rsidRPr="006D70C9" w:rsidRDefault="009B723A" w:rsidP="006D70C9">
      <w:pPr>
        <w:suppressAutoHyphens/>
        <w:rPr>
          <w:sz w:val="22"/>
          <w:szCs w:val="22"/>
        </w:rPr>
      </w:pPr>
      <w:r w:rsidRPr="006D70C9">
        <w:rPr>
          <w:sz w:val="22"/>
          <w:szCs w:val="22"/>
        </w:rPr>
        <w:t xml:space="preserve">ILO has a unique in-house expertise and know-how regarding implementing effective and efficient tripartite and bipartite social dialogue at various levels (national, regional, sectoral and company levels) in both public and private sectors. ILO has developed a wide range of working tools on how best to conduct and manage social dialogue and collective bargaining, e.g., the ILO Guide on the national machinery of social dialogue, ILO Manual of Collective Bargaining and Dispute Resolution in the Public Service, ILO Practical Guide on collective bargaining; Labour Disputes Systems: guidelines for improved performance. </w:t>
      </w:r>
    </w:p>
    <w:p w14:paraId="13097DB2" w14:textId="77777777" w:rsidR="00742E0C" w:rsidRPr="006D70C9" w:rsidRDefault="009B723A" w:rsidP="006D70C9">
      <w:pPr>
        <w:pStyle w:val="NumPar1"/>
        <w:numPr>
          <w:ilvl w:val="1"/>
          <w:numId w:val="3"/>
        </w:numPr>
        <w:spacing w:after="0"/>
        <w:ind w:left="0"/>
        <w:outlineLvl w:val="0"/>
        <w:rPr>
          <w:b/>
          <w:bCs/>
          <w:sz w:val="22"/>
          <w:szCs w:val="22"/>
        </w:rPr>
      </w:pPr>
      <w:r w:rsidRPr="006D70C9">
        <w:rPr>
          <w:b/>
          <w:bCs/>
          <w:sz w:val="22"/>
          <w:szCs w:val="22"/>
        </w:rPr>
        <w:t>Supporting documents</w:t>
      </w:r>
    </w:p>
    <w:p w14:paraId="6E27D2A7" w14:textId="77777777" w:rsidR="00742E0C" w:rsidRPr="006D70C9" w:rsidRDefault="009B723A" w:rsidP="006D70C9">
      <w:pPr>
        <w:suppressAutoHyphens/>
        <w:rPr>
          <w:i/>
          <w:iCs/>
          <w:sz w:val="22"/>
          <w:szCs w:val="22"/>
          <w:u w:val="single"/>
        </w:rPr>
      </w:pPr>
      <w:bookmarkStart w:id="6" w:name="_Hlk140484669"/>
      <w:bookmarkEnd w:id="6"/>
      <w:r w:rsidRPr="006D70C9">
        <w:rPr>
          <w:i/>
          <w:iCs/>
          <w:sz w:val="22"/>
          <w:szCs w:val="22"/>
          <w:u w:val="single"/>
        </w:rPr>
        <w:t>Intervention 1 - Enhancing the Social Dialogue at National and Local Level</w:t>
      </w:r>
    </w:p>
    <w:p w14:paraId="08C94B54" w14:textId="77777777" w:rsidR="00742E0C" w:rsidRPr="006D70C9" w:rsidRDefault="009B723A" w:rsidP="006D70C9">
      <w:pPr>
        <w:suppressAutoHyphens/>
        <w:rPr>
          <w:sz w:val="22"/>
          <w:szCs w:val="22"/>
        </w:rPr>
      </w:pPr>
      <w:r w:rsidRPr="006D70C9">
        <w:rPr>
          <w:sz w:val="22"/>
          <w:szCs w:val="22"/>
        </w:rPr>
        <w:t>Direct Award Contract with International Labour Organization (ILO): The Invitation Letter to the Applicant to Submit a Proposal will be prepared in the third quarter of 2024.</w:t>
      </w:r>
    </w:p>
    <w:p w14:paraId="2D5B9654" w14:textId="77777777" w:rsidR="00742E0C" w:rsidRPr="006D70C9" w:rsidRDefault="009B723A" w:rsidP="006D70C9">
      <w:pPr>
        <w:suppressAutoHyphens/>
        <w:rPr>
          <w:i/>
          <w:iCs/>
          <w:sz w:val="22"/>
          <w:szCs w:val="22"/>
          <w:u w:val="single"/>
          <w:lang w:eastAsia="ja-JP"/>
        </w:rPr>
      </w:pPr>
      <w:bookmarkStart w:id="7" w:name="_Hlk146196139"/>
      <w:bookmarkEnd w:id="7"/>
      <w:r w:rsidRPr="006D70C9">
        <w:rPr>
          <w:i/>
          <w:iCs/>
          <w:sz w:val="22"/>
          <w:szCs w:val="22"/>
          <w:u w:val="single"/>
          <w:lang w:eastAsia="ja-JP"/>
        </w:rPr>
        <w:t xml:space="preserve">Intervention 2 - Supporting Local Economic and Social </w:t>
      </w:r>
      <w:proofErr w:type="gramStart"/>
      <w:r w:rsidRPr="006D70C9">
        <w:rPr>
          <w:i/>
          <w:iCs/>
          <w:sz w:val="22"/>
          <w:szCs w:val="22"/>
          <w:u w:val="single"/>
          <w:lang w:eastAsia="ja-JP"/>
        </w:rPr>
        <w:t>Councils  in</w:t>
      </w:r>
      <w:proofErr w:type="gramEnd"/>
      <w:r w:rsidRPr="006D70C9">
        <w:rPr>
          <w:i/>
          <w:iCs/>
          <w:sz w:val="22"/>
          <w:szCs w:val="22"/>
          <w:u w:val="single"/>
          <w:lang w:eastAsia="ja-JP"/>
        </w:rPr>
        <w:t xml:space="preserve"> Developing and Implementing Local Employment Partnerships</w:t>
      </w:r>
    </w:p>
    <w:p w14:paraId="2DA2F2ED" w14:textId="77777777" w:rsidR="00742E0C" w:rsidRPr="006D70C9" w:rsidRDefault="009B723A" w:rsidP="006D70C9">
      <w:pPr>
        <w:suppressAutoHyphens/>
        <w:rPr>
          <w:sz w:val="22"/>
          <w:szCs w:val="22"/>
          <w:lang w:eastAsia="ja-JP"/>
        </w:rPr>
      </w:pPr>
      <w:r w:rsidRPr="006D70C9">
        <w:rPr>
          <w:sz w:val="22"/>
          <w:szCs w:val="22"/>
          <w:lang w:eastAsia="ja-JP"/>
        </w:rPr>
        <w:t>Grant scheme: The Call for Proposals (CoP) will be prepared in 2025.</w:t>
      </w:r>
    </w:p>
    <w:p w14:paraId="58671CA7"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Risks and assumptions</w:t>
      </w:r>
    </w:p>
    <w:p w14:paraId="06C317C0" w14:textId="77777777" w:rsidR="00742E0C" w:rsidRPr="006D70C9" w:rsidRDefault="009B723A" w:rsidP="006D70C9">
      <w:pPr>
        <w:spacing w:after="120"/>
        <w:rPr>
          <w:sz w:val="22"/>
          <w:szCs w:val="22"/>
        </w:rPr>
      </w:pPr>
      <w:r w:rsidRPr="006D70C9">
        <w:rPr>
          <w:sz w:val="22"/>
          <w:szCs w:val="22"/>
        </w:rPr>
        <w:t>Risks encountered might be:</w:t>
      </w:r>
    </w:p>
    <w:p w14:paraId="0572D581" w14:textId="77777777" w:rsidR="00742E0C" w:rsidRPr="006D70C9" w:rsidRDefault="009B723A" w:rsidP="006D70C9">
      <w:pPr>
        <w:numPr>
          <w:ilvl w:val="0"/>
          <w:numId w:val="41"/>
        </w:numPr>
        <w:spacing w:before="0"/>
        <w:rPr>
          <w:sz w:val="22"/>
          <w:szCs w:val="22"/>
        </w:rPr>
      </w:pPr>
      <w:r w:rsidRPr="006D70C9">
        <w:rPr>
          <w:sz w:val="22"/>
          <w:szCs w:val="22"/>
        </w:rPr>
        <w:t xml:space="preserve">Insufficient commitment by all relevant stakeholders to guarantee and maintain the project </w:t>
      </w:r>
      <w:proofErr w:type="gramStart"/>
      <w:r w:rsidRPr="006D70C9">
        <w:rPr>
          <w:sz w:val="22"/>
          <w:szCs w:val="22"/>
        </w:rPr>
        <w:t>sustainability;</w:t>
      </w:r>
      <w:proofErr w:type="gramEnd"/>
    </w:p>
    <w:p w14:paraId="2175648C" w14:textId="77777777" w:rsidR="00742E0C" w:rsidRPr="006D70C9" w:rsidRDefault="009B723A" w:rsidP="006D70C9">
      <w:pPr>
        <w:numPr>
          <w:ilvl w:val="0"/>
          <w:numId w:val="41"/>
        </w:numPr>
        <w:spacing w:before="0"/>
        <w:rPr>
          <w:sz w:val="22"/>
          <w:szCs w:val="22"/>
        </w:rPr>
      </w:pPr>
      <w:r w:rsidRPr="006D70C9">
        <w:rPr>
          <w:sz w:val="22"/>
          <w:szCs w:val="22"/>
        </w:rPr>
        <w:t xml:space="preserve">Low interest for joint collaboration among all </w:t>
      </w:r>
      <w:proofErr w:type="gramStart"/>
      <w:r w:rsidRPr="006D70C9">
        <w:rPr>
          <w:sz w:val="22"/>
          <w:szCs w:val="22"/>
        </w:rPr>
        <w:t>stakeholders;</w:t>
      </w:r>
      <w:proofErr w:type="gramEnd"/>
    </w:p>
    <w:p w14:paraId="2F9F088E" w14:textId="77777777" w:rsidR="00742E0C" w:rsidRPr="006D70C9" w:rsidRDefault="009B723A" w:rsidP="006D70C9">
      <w:pPr>
        <w:numPr>
          <w:ilvl w:val="0"/>
          <w:numId w:val="41"/>
        </w:numPr>
        <w:spacing w:before="0"/>
        <w:rPr>
          <w:sz w:val="22"/>
          <w:szCs w:val="22"/>
        </w:rPr>
      </w:pPr>
      <w:r w:rsidRPr="006D70C9">
        <w:rPr>
          <w:sz w:val="22"/>
          <w:szCs w:val="22"/>
        </w:rPr>
        <w:t xml:space="preserve">Change in policy and legal environment that negatively impact the development of the social </w:t>
      </w:r>
      <w:proofErr w:type="gramStart"/>
      <w:r w:rsidRPr="006D70C9">
        <w:rPr>
          <w:sz w:val="22"/>
          <w:szCs w:val="22"/>
        </w:rPr>
        <w:t>dialogue;</w:t>
      </w:r>
      <w:proofErr w:type="gramEnd"/>
    </w:p>
    <w:p w14:paraId="0318042F" w14:textId="77777777" w:rsidR="00742E0C" w:rsidRPr="006D70C9" w:rsidRDefault="009B723A" w:rsidP="006D70C9">
      <w:pPr>
        <w:numPr>
          <w:ilvl w:val="0"/>
          <w:numId w:val="41"/>
        </w:numPr>
        <w:spacing w:before="0"/>
        <w:rPr>
          <w:sz w:val="22"/>
          <w:szCs w:val="22"/>
        </w:rPr>
      </w:pPr>
      <w:r w:rsidRPr="006D70C9">
        <w:rPr>
          <w:sz w:val="22"/>
          <w:szCs w:val="22"/>
        </w:rPr>
        <w:t xml:space="preserve">Insufficient commitment by the highest political level for legislative and policy changes </w:t>
      </w:r>
      <w:proofErr w:type="gramStart"/>
      <w:r w:rsidRPr="006D70C9">
        <w:rPr>
          <w:sz w:val="22"/>
          <w:szCs w:val="22"/>
        </w:rPr>
        <w:t>in regards to</w:t>
      </w:r>
      <w:proofErr w:type="gramEnd"/>
      <w:r w:rsidRPr="006D70C9">
        <w:rPr>
          <w:sz w:val="22"/>
          <w:szCs w:val="22"/>
        </w:rPr>
        <w:t xml:space="preserve"> social dialogue</w:t>
      </w:r>
    </w:p>
    <w:p w14:paraId="4B653552" w14:textId="77777777" w:rsidR="00742E0C" w:rsidRPr="006D70C9" w:rsidRDefault="009B723A" w:rsidP="006D70C9">
      <w:pPr>
        <w:numPr>
          <w:ilvl w:val="0"/>
          <w:numId w:val="41"/>
        </w:numPr>
        <w:spacing w:before="0"/>
        <w:rPr>
          <w:rFonts w:eastAsia="Calibri"/>
          <w:sz w:val="22"/>
          <w:szCs w:val="22"/>
          <w:lang w:eastAsia="ja-JP"/>
        </w:rPr>
      </w:pPr>
      <w:r w:rsidRPr="006D70C9">
        <w:rPr>
          <w:rFonts w:eastAsia="Calibri"/>
          <w:sz w:val="22"/>
          <w:szCs w:val="22"/>
          <w:lang w:eastAsia="ja-JP"/>
        </w:rPr>
        <w:t>Lack of tradition of trust among the social partners.</w:t>
      </w:r>
    </w:p>
    <w:p w14:paraId="04BB781E" w14:textId="77777777" w:rsidR="00742E0C" w:rsidRPr="006D70C9" w:rsidRDefault="009B723A" w:rsidP="006D70C9">
      <w:pPr>
        <w:spacing w:after="120"/>
        <w:rPr>
          <w:sz w:val="22"/>
          <w:szCs w:val="22"/>
        </w:rPr>
      </w:pPr>
      <w:r w:rsidRPr="006D70C9">
        <w:rPr>
          <w:sz w:val="22"/>
          <w:szCs w:val="22"/>
        </w:rPr>
        <w:t>Assumptions envisaged might be:</w:t>
      </w:r>
    </w:p>
    <w:p w14:paraId="26FBBB8A" w14:textId="77777777" w:rsidR="00742E0C" w:rsidRPr="006D70C9" w:rsidRDefault="009B723A" w:rsidP="006D70C9">
      <w:pPr>
        <w:numPr>
          <w:ilvl w:val="0"/>
          <w:numId w:val="9"/>
        </w:numPr>
        <w:spacing w:before="0"/>
        <w:ind w:left="360" w:hanging="360"/>
        <w:rPr>
          <w:sz w:val="22"/>
          <w:szCs w:val="22"/>
        </w:rPr>
      </w:pPr>
      <w:r w:rsidRPr="006D70C9">
        <w:rPr>
          <w:sz w:val="22"/>
          <w:szCs w:val="22"/>
        </w:rPr>
        <w:t xml:space="preserve">All stakeholders available and committed to the implementation of </w:t>
      </w:r>
      <w:proofErr w:type="gramStart"/>
      <w:r w:rsidRPr="006D70C9">
        <w:rPr>
          <w:sz w:val="22"/>
          <w:szCs w:val="22"/>
        </w:rPr>
        <w:t>interventions;</w:t>
      </w:r>
      <w:proofErr w:type="gramEnd"/>
    </w:p>
    <w:p w14:paraId="22567028" w14:textId="77777777" w:rsidR="00742E0C" w:rsidRPr="006D70C9" w:rsidRDefault="009B723A" w:rsidP="006D70C9">
      <w:pPr>
        <w:numPr>
          <w:ilvl w:val="0"/>
          <w:numId w:val="9"/>
        </w:numPr>
        <w:spacing w:before="0"/>
        <w:ind w:left="360" w:hanging="360"/>
        <w:rPr>
          <w:sz w:val="22"/>
          <w:szCs w:val="22"/>
        </w:rPr>
      </w:pPr>
      <w:r w:rsidRPr="006D70C9">
        <w:rPr>
          <w:sz w:val="22"/>
          <w:szCs w:val="22"/>
        </w:rPr>
        <w:t xml:space="preserve">All stakeholders demonstrate a real willingness and capacities to cooperation </w:t>
      </w:r>
      <w:proofErr w:type="gramStart"/>
      <w:r w:rsidRPr="006D70C9">
        <w:rPr>
          <w:sz w:val="22"/>
          <w:szCs w:val="22"/>
        </w:rPr>
        <w:t>together;</w:t>
      </w:r>
      <w:proofErr w:type="gramEnd"/>
    </w:p>
    <w:p w14:paraId="69196BE5" w14:textId="77777777" w:rsidR="00742E0C" w:rsidRPr="006D70C9" w:rsidRDefault="009B723A" w:rsidP="006D70C9">
      <w:pPr>
        <w:numPr>
          <w:ilvl w:val="0"/>
          <w:numId w:val="9"/>
        </w:numPr>
        <w:spacing w:before="0"/>
        <w:ind w:left="360" w:hanging="360"/>
        <w:rPr>
          <w:sz w:val="22"/>
          <w:szCs w:val="22"/>
        </w:rPr>
      </w:pPr>
      <w:r w:rsidRPr="006D70C9">
        <w:rPr>
          <w:sz w:val="22"/>
          <w:szCs w:val="22"/>
        </w:rPr>
        <w:t xml:space="preserve">Consistent policy and strong commitment by the highest political level to maintain stable social </w:t>
      </w:r>
      <w:proofErr w:type="gramStart"/>
      <w:r w:rsidRPr="006D70C9">
        <w:rPr>
          <w:sz w:val="22"/>
          <w:szCs w:val="22"/>
        </w:rPr>
        <w:t>dialogue;</w:t>
      </w:r>
      <w:proofErr w:type="gramEnd"/>
    </w:p>
    <w:p w14:paraId="0F4D2755" w14:textId="77777777" w:rsidR="00742E0C" w:rsidRPr="006D70C9" w:rsidRDefault="009B723A" w:rsidP="006D70C9">
      <w:pPr>
        <w:numPr>
          <w:ilvl w:val="0"/>
          <w:numId w:val="9"/>
        </w:numPr>
        <w:spacing w:before="0"/>
        <w:ind w:left="360" w:hanging="360"/>
        <w:rPr>
          <w:sz w:val="22"/>
          <w:szCs w:val="22"/>
        </w:rPr>
      </w:pPr>
      <w:r w:rsidRPr="006D70C9">
        <w:rPr>
          <w:sz w:val="22"/>
          <w:szCs w:val="22"/>
        </w:rPr>
        <w:t xml:space="preserve">Full coordination and transparency in the work of all key counterparts </w:t>
      </w:r>
      <w:proofErr w:type="gramStart"/>
      <w:r w:rsidRPr="006D70C9">
        <w:rPr>
          <w:sz w:val="22"/>
          <w:szCs w:val="22"/>
        </w:rPr>
        <w:t>involved;</w:t>
      </w:r>
      <w:proofErr w:type="gramEnd"/>
    </w:p>
    <w:p w14:paraId="1DEA9404" w14:textId="77777777" w:rsidR="00742E0C" w:rsidRDefault="009B723A" w:rsidP="006D70C9">
      <w:pPr>
        <w:numPr>
          <w:ilvl w:val="0"/>
          <w:numId w:val="9"/>
        </w:numPr>
        <w:spacing w:before="0"/>
        <w:ind w:left="360" w:hanging="360"/>
        <w:rPr>
          <w:rFonts w:eastAsia="Calibri"/>
          <w:sz w:val="22"/>
          <w:szCs w:val="22"/>
          <w:lang w:eastAsia="ja-JP"/>
        </w:rPr>
      </w:pPr>
      <w:r w:rsidRPr="006D70C9">
        <w:rPr>
          <w:rFonts w:eastAsia="Calibri"/>
          <w:sz w:val="22"/>
          <w:szCs w:val="22"/>
          <w:lang w:eastAsia="ja-JP"/>
        </w:rPr>
        <w:t>Tripartite Economic and social council serving as a functional platform to discuss and provide recommendations on the economic and employment policy in the country.</w:t>
      </w:r>
    </w:p>
    <w:p w14:paraId="671A8B3A" w14:textId="77777777" w:rsidR="006D70C9" w:rsidRDefault="006D70C9" w:rsidP="006D70C9">
      <w:pPr>
        <w:spacing w:before="0"/>
        <w:ind w:left="360"/>
        <w:rPr>
          <w:rFonts w:eastAsia="Calibri"/>
          <w:sz w:val="22"/>
          <w:szCs w:val="22"/>
          <w:lang w:eastAsia="ja-JP"/>
        </w:rPr>
      </w:pPr>
    </w:p>
    <w:p w14:paraId="6A4D6F44" w14:textId="77777777" w:rsidR="006D70C9" w:rsidRPr="006D70C9" w:rsidRDefault="006D70C9" w:rsidP="006D70C9">
      <w:pPr>
        <w:spacing w:before="0"/>
        <w:ind w:left="360"/>
        <w:rPr>
          <w:rFonts w:eastAsia="Calibri"/>
          <w:sz w:val="22"/>
          <w:szCs w:val="22"/>
          <w:lang w:eastAsia="ja-JP"/>
        </w:rPr>
      </w:pPr>
    </w:p>
    <w:p w14:paraId="00AB2D0B"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lastRenderedPageBreak/>
        <w:t>Sustainability:</w:t>
      </w:r>
    </w:p>
    <w:p w14:paraId="41EBA882" w14:textId="77777777" w:rsidR="00742E0C" w:rsidRPr="006D70C9" w:rsidRDefault="009B723A" w:rsidP="006D70C9">
      <w:pPr>
        <w:contextualSpacing/>
        <w:outlineLvl w:val="0"/>
        <w:rPr>
          <w:sz w:val="22"/>
          <w:szCs w:val="22"/>
        </w:rPr>
      </w:pPr>
      <w:r w:rsidRPr="006D70C9">
        <w:rPr>
          <w:sz w:val="22"/>
          <w:szCs w:val="22"/>
        </w:rPr>
        <w:t>Overall, the interventions will contribute through further support of tripartite consultation structures and deepening their work, as well the investment in bipartite social dialogue in the private sector for its improved functioning, to more sustainable effective social dialogue managed by relevant counterparts with their capacities enhanced in relevant technical areas to be active partners in the EU accession process and relevant national policy-making processes. Building the knowledge and skills of the Economic and Social Council (ESC) members and its secretariat will be core point for heightened social dialogue.</w:t>
      </w:r>
    </w:p>
    <w:p w14:paraId="08AC4ED6" w14:textId="77777777" w:rsidR="00742E0C" w:rsidRPr="006D70C9" w:rsidRDefault="009B723A" w:rsidP="006D70C9">
      <w:pPr>
        <w:contextualSpacing/>
        <w:outlineLvl w:val="0"/>
        <w:rPr>
          <w:sz w:val="22"/>
          <w:szCs w:val="22"/>
        </w:rPr>
      </w:pPr>
      <w:r w:rsidRPr="006D70C9">
        <w:rPr>
          <w:sz w:val="22"/>
          <w:szCs w:val="22"/>
        </w:rPr>
        <w:t>Thus, social partners will be more diligent to reinforce collective agreements and implement the new labour legislation properly as well as for devising policy responses to the formidable challenges in the labour market linked to digitalisation and transition to green economy.</w:t>
      </w:r>
    </w:p>
    <w:p w14:paraId="55590AE2" w14:textId="77777777" w:rsidR="00742E0C" w:rsidRPr="006D70C9" w:rsidRDefault="009B723A" w:rsidP="006D70C9">
      <w:pPr>
        <w:contextualSpacing/>
        <w:outlineLvl w:val="0"/>
        <w:rPr>
          <w:sz w:val="22"/>
          <w:szCs w:val="22"/>
        </w:rPr>
      </w:pPr>
      <w:r w:rsidRPr="006D70C9">
        <w:rPr>
          <w:sz w:val="22"/>
          <w:szCs w:val="22"/>
        </w:rPr>
        <w:t xml:space="preserve">Tackling the membership of the trade unions and employers’ organisations in many economic sectors will ensure their improved institutional ability to address working conditions and the needs of businesses through collective bargaining and other forms of social dialogue. </w:t>
      </w:r>
    </w:p>
    <w:p w14:paraId="54036135" w14:textId="77777777" w:rsidR="00742E0C" w:rsidRPr="006D70C9" w:rsidRDefault="009B723A" w:rsidP="006D70C9">
      <w:pPr>
        <w:contextualSpacing/>
        <w:outlineLvl w:val="0"/>
        <w:rPr>
          <w:sz w:val="22"/>
          <w:szCs w:val="22"/>
        </w:rPr>
      </w:pPr>
      <w:r w:rsidRPr="006D70C9">
        <w:rPr>
          <w:sz w:val="22"/>
          <w:szCs w:val="22"/>
        </w:rPr>
        <w:t xml:space="preserve">The upgraded system and its basic architecture for amicable settlement of labour relation disputes will ensure to be more widely known and used by workers and employers. </w:t>
      </w:r>
    </w:p>
    <w:p w14:paraId="20B517AE" w14:textId="77777777" w:rsidR="00742E0C" w:rsidRPr="006D70C9" w:rsidRDefault="009B723A" w:rsidP="006D70C9">
      <w:pPr>
        <w:contextualSpacing/>
        <w:outlineLvl w:val="0"/>
        <w:rPr>
          <w:sz w:val="22"/>
          <w:szCs w:val="22"/>
        </w:rPr>
      </w:pPr>
      <w:r w:rsidRPr="006D70C9">
        <w:rPr>
          <w:sz w:val="22"/>
          <w:szCs w:val="22"/>
        </w:rPr>
        <w:t xml:space="preserve">The capacities of local economic and social councils will be increased to formulate and implement policies and measures for creating decent work in the local economy by promotion of Local Employment Partnerships (LEPs) as a tool for improving the situation in local labour market. </w:t>
      </w:r>
    </w:p>
    <w:p w14:paraId="460FA8FA"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 xml:space="preserve"> Gender equality and empowerment of women and girls, equal opportunity, Roma, </w:t>
      </w:r>
      <w:proofErr w:type="gramStart"/>
      <w:r w:rsidRPr="006D70C9">
        <w:rPr>
          <w:b/>
          <w:bCs/>
          <w:sz w:val="22"/>
          <w:szCs w:val="22"/>
        </w:rPr>
        <w:t>minorities</w:t>
      </w:r>
      <w:proofErr w:type="gramEnd"/>
      <w:r w:rsidRPr="006D70C9">
        <w:rPr>
          <w:b/>
          <w:bCs/>
          <w:sz w:val="22"/>
          <w:szCs w:val="22"/>
        </w:rPr>
        <w:t xml:space="preserve"> and vulnerable groups (where relevant):</w:t>
      </w:r>
    </w:p>
    <w:p w14:paraId="61D24E3E" w14:textId="77777777" w:rsidR="00742E0C" w:rsidRPr="006D70C9" w:rsidRDefault="009B723A" w:rsidP="006D70C9">
      <w:pPr>
        <w:contextualSpacing/>
        <w:outlineLvl w:val="0"/>
        <w:rPr>
          <w:sz w:val="22"/>
          <w:szCs w:val="22"/>
        </w:rPr>
      </w:pPr>
      <w:r w:rsidRPr="006D70C9">
        <w:rPr>
          <w:sz w:val="22"/>
          <w:szCs w:val="22"/>
        </w:rPr>
        <w:t xml:space="preserve">The projects will contribute to the promotion of gender equality and women’s empowerment through promotion of their active participation in social dialogue, as well increasing the female membership and leadership. The projects will be G1 gender sensitive. </w:t>
      </w:r>
    </w:p>
    <w:p w14:paraId="5C108F0B" w14:textId="77777777" w:rsidR="00742E0C" w:rsidRPr="006D70C9" w:rsidRDefault="009B723A" w:rsidP="006D70C9">
      <w:pPr>
        <w:contextualSpacing/>
        <w:outlineLvl w:val="0"/>
        <w:rPr>
          <w:sz w:val="22"/>
          <w:szCs w:val="22"/>
        </w:rPr>
      </w:pPr>
      <w:r w:rsidRPr="006D70C9">
        <w:rPr>
          <w:sz w:val="22"/>
          <w:szCs w:val="22"/>
        </w:rPr>
        <w:t>The two interventions will put an attention on addressing the gender sensitive issues in social dialogue structures and processes, and thus, contributing to gender mainstreaming in societal flows.</w:t>
      </w:r>
    </w:p>
    <w:p w14:paraId="024C6FC4" w14:textId="77777777" w:rsidR="00742E0C" w:rsidRPr="006D70C9" w:rsidRDefault="009B723A" w:rsidP="006D70C9">
      <w:pPr>
        <w:contextualSpacing/>
        <w:outlineLvl w:val="0"/>
        <w:rPr>
          <w:sz w:val="22"/>
          <w:szCs w:val="22"/>
        </w:rPr>
      </w:pPr>
      <w:r w:rsidRPr="006D70C9">
        <w:rPr>
          <w:sz w:val="22"/>
          <w:szCs w:val="22"/>
        </w:rPr>
        <w:t>The project will mainstream gender aspects in the collective barraging processes and agreements.</w:t>
      </w:r>
    </w:p>
    <w:p w14:paraId="496872B7" w14:textId="77777777" w:rsidR="00742E0C" w:rsidRPr="006D70C9" w:rsidRDefault="009B723A" w:rsidP="006D70C9">
      <w:pPr>
        <w:contextualSpacing/>
        <w:outlineLvl w:val="0"/>
        <w:rPr>
          <w:sz w:val="22"/>
          <w:szCs w:val="22"/>
        </w:rPr>
      </w:pPr>
      <w:r w:rsidRPr="006D70C9">
        <w:rPr>
          <w:sz w:val="22"/>
          <w:szCs w:val="22"/>
        </w:rPr>
        <w:t xml:space="preserve">Relevant stakeholders (public and/or non-state actors) affected by the issues to be addressed by these interventions are enlisted under section 5.9 of this OIS. Their roles and mandates and any institutional, organisational and/or capacity issues to be covered by this action are defined with scope of legal provisions in Labour Relations Law </w:t>
      </w:r>
      <w:proofErr w:type="gramStart"/>
      <w:r w:rsidRPr="006D70C9">
        <w:rPr>
          <w:sz w:val="22"/>
          <w:szCs w:val="22"/>
        </w:rPr>
        <w:t>in regard to</w:t>
      </w:r>
      <w:proofErr w:type="gramEnd"/>
      <w:r w:rsidRPr="006D70C9">
        <w:rPr>
          <w:sz w:val="22"/>
          <w:szCs w:val="22"/>
        </w:rPr>
        <w:t xml:space="preserve"> rights of members and acting of organizations of employers and employees.</w:t>
      </w:r>
    </w:p>
    <w:p w14:paraId="4705BF62" w14:textId="77777777" w:rsidR="00742E0C" w:rsidRPr="006D70C9" w:rsidRDefault="009B723A" w:rsidP="006D70C9">
      <w:pPr>
        <w:contextualSpacing/>
        <w:outlineLvl w:val="0"/>
        <w:rPr>
          <w:sz w:val="22"/>
          <w:szCs w:val="22"/>
        </w:rPr>
      </w:pPr>
      <w:r w:rsidRPr="006D70C9">
        <w:rPr>
          <w:sz w:val="22"/>
          <w:szCs w:val="22"/>
        </w:rPr>
        <w:t>Specific attention, where feasible, will be paid to the most vulnerable groups, by applying the principle and avoiding the risks of “doing no harm”.</w:t>
      </w:r>
    </w:p>
    <w:p w14:paraId="0C622395"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 xml:space="preserve">Requested financing from the European Commission: </w:t>
      </w:r>
    </w:p>
    <w:p w14:paraId="2BFBB265" w14:textId="77777777" w:rsidR="00742E0C" w:rsidRPr="006D70C9" w:rsidRDefault="009B723A" w:rsidP="006D70C9">
      <w:pPr>
        <w:rPr>
          <w:sz w:val="22"/>
          <w:szCs w:val="22"/>
        </w:rPr>
      </w:pPr>
      <w:r w:rsidRPr="006D70C9">
        <w:rPr>
          <w:sz w:val="22"/>
          <w:szCs w:val="22"/>
        </w:rPr>
        <w:t>The requested financing for the Operation from the European Commission will be 2 000 000 EUR (or 75% of total operation budget).</w:t>
      </w:r>
    </w:p>
    <w:p w14:paraId="40053765" w14:textId="77777777" w:rsidR="00742E0C" w:rsidRPr="006D70C9" w:rsidRDefault="009B723A" w:rsidP="006D70C9">
      <w:pPr>
        <w:pStyle w:val="NumPar1"/>
        <w:tabs>
          <w:tab w:val="left" w:pos="480"/>
        </w:tabs>
        <w:spacing w:after="0"/>
        <w:ind w:left="0"/>
        <w:outlineLvl w:val="0"/>
        <w:rPr>
          <w:b/>
          <w:bCs/>
          <w:sz w:val="22"/>
          <w:szCs w:val="22"/>
        </w:rPr>
      </w:pPr>
      <w:r w:rsidRPr="006D70C9">
        <w:rPr>
          <w:b/>
          <w:bCs/>
          <w:sz w:val="22"/>
          <w:szCs w:val="22"/>
        </w:rPr>
        <w:t xml:space="preserve">Co-financing: </w:t>
      </w:r>
    </w:p>
    <w:p w14:paraId="232AFBBA" w14:textId="77777777" w:rsidR="00742E0C" w:rsidRPr="006D70C9" w:rsidRDefault="009B723A" w:rsidP="006D70C9">
      <w:pPr>
        <w:rPr>
          <w:sz w:val="22"/>
          <w:szCs w:val="22"/>
        </w:rPr>
      </w:pPr>
      <w:r w:rsidRPr="006D70C9">
        <w:rPr>
          <w:sz w:val="22"/>
          <w:szCs w:val="22"/>
        </w:rPr>
        <w:t xml:space="preserve">The co-financing of the </w:t>
      </w:r>
      <w:proofErr w:type="gramStart"/>
      <w:r w:rsidRPr="006D70C9">
        <w:rPr>
          <w:sz w:val="22"/>
          <w:szCs w:val="22"/>
        </w:rPr>
        <w:t>Operation</w:t>
      </w:r>
      <w:proofErr w:type="gramEnd"/>
      <w:r w:rsidRPr="006D70C9">
        <w:rPr>
          <w:sz w:val="22"/>
          <w:szCs w:val="22"/>
        </w:rPr>
        <w:t xml:space="preserve"> will be ensured by the national public contribution and third-party contribution in amount of 820 000 EUR (or 25% of total operation budget). </w:t>
      </w:r>
    </w:p>
    <w:p w14:paraId="212F7889" w14:textId="77777777" w:rsidR="00742E0C" w:rsidRPr="006D70C9" w:rsidRDefault="009B723A" w:rsidP="006D70C9">
      <w:pPr>
        <w:pStyle w:val="NumPar1"/>
        <w:tabs>
          <w:tab w:val="left" w:pos="480"/>
        </w:tabs>
        <w:ind w:left="0"/>
        <w:outlineLvl w:val="0"/>
        <w:rPr>
          <w:b/>
          <w:bCs/>
          <w:sz w:val="22"/>
          <w:szCs w:val="22"/>
        </w:rPr>
      </w:pPr>
      <w:r w:rsidRPr="006D70C9">
        <w:rPr>
          <w:b/>
          <w:bCs/>
          <w:sz w:val="22"/>
          <w:szCs w:val="22"/>
        </w:rPr>
        <w:t xml:space="preserve">Budget breakdown: </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7"/>
        <w:gridCol w:w="1850"/>
        <w:gridCol w:w="1548"/>
        <w:gridCol w:w="1495"/>
        <w:gridCol w:w="1405"/>
        <w:gridCol w:w="1413"/>
      </w:tblGrid>
      <w:tr w:rsidR="00742E0C" w:rsidRPr="006D70C9" w14:paraId="33E109D0" w14:textId="77777777" w:rsidTr="009F3930">
        <w:trPr>
          <w:trHeight w:val="442"/>
        </w:trPr>
        <w:tc>
          <w:tcPr>
            <w:tcW w:w="1987" w:type="dxa"/>
            <w:shd w:val="solid" w:color="C6D9F1" w:fill="auto"/>
            <w:tcMar>
              <w:top w:w="57" w:type="dxa"/>
              <w:left w:w="57" w:type="dxa"/>
              <w:bottom w:w="57" w:type="dxa"/>
              <w:right w:w="57" w:type="dxa"/>
            </w:tcMar>
            <w:vAlign w:val="center"/>
          </w:tcPr>
          <w:p w14:paraId="352FDC9D" w14:textId="77777777" w:rsidR="00742E0C" w:rsidRPr="006D70C9" w:rsidRDefault="009B723A" w:rsidP="006D70C9">
            <w:pPr>
              <w:contextualSpacing/>
              <w:jc w:val="center"/>
              <w:outlineLvl w:val="0"/>
              <w:rPr>
                <w:b/>
                <w:bCs/>
                <w:sz w:val="20"/>
                <w:szCs w:val="20"/>
              </w:rPr>
            </w:pPr>
            <w:bookmarkStart w:id="8" w:name="_Hlk140492167"/>
            <w:bookmarkEnd w:id="8"/>
            <w:r w:rsidRPr="006D70C9">
              <w:rPr>
                <w:b/>
                <w:bCs/>
                <w:sz w:val="20"/>
                <w:szCs w:val="20"/>
              </w:rPr>
              <w:t>Activity</w:t>
            </w:r>
          </w:p>
        </w:tc>
        <w:tc>
          <w:tcPr>
            <w:tcW w:w="1850" w:type="dxa"/>
            <w:shd w:val="solid" w:color="C6D9F1" w:fill="auto"/>
            <w:tcMar>
              <w:top w:w="0" w:type="dxa"/>
              <w:left w:w="10" w:type="dxa"/>
              <w:bottom w:w="0" w:type="dxa"/>
              <w:right w:w="10" w:type="dxa"/>
            </w:tcMar>
            <w:vAlign w:val="center"/>
          </w:tcPr>
          <w:p w14:paraId="082F3966" w14:textId="77777777" w:rsidR="00742E0C" w:rsidRPr="006D70C9" w:rsidRDefault="009B723A" w:rsidP="006D70C9">
            <w:pPr>
              <w:contextualSpacing/>
              <w:jc w:val="center"/>
              <w:outlineLvl w:val="0"/>
              <w:rPr>
                <w:b/>
                <w:bCs/>
                <w:sz w:val="20"/>
                <w:szCs w:val="20"/>
              </w:rPr>
            </w:pPr>
            <w:r w:rsidRPr="006D70C9">
              <w:rPr>
                <w:b/>
                <w:bCs/>
                <w:sz w:val="20"/>
                <w:szCs w:val="20"/>
              </w:rPr>
              <w:t>Contract / Procurement procedure</w:t>
            </w:r>
          </w:p>
        </w:tc>
        <w:tc>
          <w:tcPr>
            <w:tcW w:w="1548" w:type="dxa"/>
            <w:shd w:val="solid" w:color="C6D9F1" w:fill="auto"/>
            <w:tcMar>
              <w:top w:w="57" w:type="dxa"/>
              <w:left w:w="57" w:type="dxa"/>
              <w:bottom w:w="57" w:type="dxa"/>
              <w:right w:w="57" w:type="dxa"/>
            </w:tcMar>
            <w:vAlign w:val="center"/>
          </w:tcPr>
          <w:p w14:paraId="16B9A0AD" w14:textId="77777777" w:rsidR="00742E0C" w:rsidRPr="006D70C9" w:rsidRDefault="009B723A" w:rsidP="006D70C9">
            <w:pPr>
              <w:contextualSpacing/>
              <w:jc w:val="center"/>
              <w:outlineLvl w:val="0"/>
              <w:rPr>
                <w:b/>
                <w:bCs/>
                <w:sz w:val="20"/>
                <w:szCs w:val="20"/>
              </w:rPr>
            </w:pPr>
            <w:r w:rsidRPr="006D70C9">
              <w:rPr>
                <w:b/>
                <w:bCs/>
                <w:sz w:val="20"/>
                <w:szCs w:val="20"/>
              </w:rPr>
              <w:t>Total budget</w:t>
            </w:r>
          </w:p>
          <w:p w14:paraId="6A55BD2D" w14:textId="77777777" w:rsidR="00742E0C" w:rsidRPr="006D70C9" w:rsidRDefault="009B723A" w:rsidP="006D70C9">
            <w:pPr>
              <w:contextualSpacing/>
              <w:jc w:val="center"/>
              <w:outlineLvl w:val="0"/>
              <w:rPr>
                <w:b/>
                <w:bCs/>
                <w:sz w:val="20"/>
                <w:szCs w:val="20"/>
              </w:rPr>
            </w:pPr>
            <w:r w:rsidRPr="006D70C9">
              <w:rPr>
                <w:b/>
                <w:bCs/>
                <w:sz w:val="20"/>
                <w:szCs w:val="20"/>
              </w:rPr>
              <w:t xml:space="preserve"> in EUR</w:t>
            </w:r>
          </w:p>
        </w:tc>
        <w:tc>
          <w:tcPr>
            <w:tcW w:w="1495" w:type="dxa"/>
            <w:shd w:val="solid" w:color="C6D9F1" w:fill="auto"/>
            <w:tcMar>
              <w:top w:w="57" w:type="dxa"/>
              <w:left w:w="57" w:type="dxa"/>
              <w:bottom w:w="57" w:type="dxa"/>
              <w:right w:w="57" w:type="dxa"/>
            </w:tcMar>
            <w:vAlign w:val="center"/>
          </w:tcPr>
          <w:p w14:paraId="76474741" w14:textId="77777777" w:rsidR="00742E0C" w:rsidRPr="006D70C9" w:rsidRDefault="009B723A" w:rsidP="006D70C9">
            <w:pPr>
              <w:contextualSpacing/>
              <w:jc w:val="center"/>
              <w:outlineLvl w:val="0"/>
              <w:rPr>
                <w:b/>
                <w:bCs/>
                <w:sz w:val="20"/>
                <w:szCs w:val="20"/>
              </w:rPr>
            </w:pPr>
            <w:r w:rsidRPr="006D70C9">
              <w:rPr>
                <w:b/>
                <w:bCs/>
                <w:sz w:val="20"/>
                <w:szCs w:val="20"/>
              </w:rPr>
              <w:t xml:space="preserve">IPA contribution </w:t>
            </w:r>
          </w:p>
          <w:p w14:paraId="278575A3" w14:textId="77777777" w:rsidR="00742E0C" w:rsidRPr="006D70C9" w:rsidRDefault="009B723A" w:rsidP="006D70C9">
            <w:pPr>
              <w:contextualSpacing/>
              <w:jc w:val="center"/>
              <w:outlineLvl w:val="0"/>
              <w:rPr>
                <w:b/>
                <w:bCs/>
                <w:sz w:val="20"/>
                <w:szCs w:val="20"/>
              </w:rPr>
            </w:pPr>
            <w:r w:rsidRPr="006D70C9">
              <w:rPr>
                <w:b/>
                <w:bCs/>
                <w:sz w:val="20"/>
                <w:szCs w:val="20"/>
              </w:rPr>
              <w:t>in EUR</w:t>
            </w:r>
          </w:p>
        </w:tc>
        <w:tc>
          <w:tcPr>
            <w:tcW w:w="1405" w:type="dxa"/>
            <w:shd w:val="solid" w:color="C6D9F1" w:fill="auto"/>
            <w:tcMar>
              <w:top w:w="57" w:type="dxa"/>
              <w:left w:w="57" w:type="dxa"/>
              <w:bottom w:w="57" w:type="dxa"/>
              <w:right w:w="57" w:type="dxa"/>
            </w:tcMar>
            <w:vAlign w:val="center"/>
          </w:tcPr>
          <w:p w14:paraId="45FEACC8" w14:textId="77777777" w:rsidR="00742E0C" w:rsidRPr="006D70C9" w:rsidRDefault="009B723A" w:rsidP="006D70C9">
            <w:pPr>
              <w:contextualSpacing/>
              <w:jc w:val="center"/>
              <w:outlineLvl w:val="0"/>
              <w:rPr>
                <w:b/>
                <w:bCs/>
                <w:sz w:val="20"/>
                <w:szCs w:val="20"/>
              </w:rPr>
            </w:pPr>
            <w:r w:rsidRPr="006D70C9">
              <w:rPr>
                <w:b/>
                <w:bCs/>
                <w:sz w:val="20"/>
                <w:szCs w:val="20"/>
              </w:rPr>
              <w:t xml:space="preserve">National public contribution </w:t>
            </w:r>
          </w:p>
          <w:p w14:paraId="563741D5" w14:textId="77777777" w:rsidR="00742E0C" w:rsidRPr="006D70C9" w:rsidRDefault="009B723A" w:rsidP="006D70C9">
            <w:pPr>
              <w:contextualSpacing/>
              <w:jc w:val="center"/>
              <w:outlineLvl w:val="0"/>
              <w:rPr>
                <w:b/>
                <w:bCs/>
                <w:sz w:val="20"/>
                <w:szCs w:val="20"/>
              </w:rPr>
            </w:pPr>
            <w:r w:rsidRPr="006D70C9">
              <w:rPr>
                <w:b/>
                <w:bCs/>
                <w:sz w:val="20"/>
                <w:szCs w:val="20"/>
              </w:rPr>
              <w:t>in EUR</w:t>
            </w:r>
          </w:p>
        </w:tc>
        <w:tc>
          <w:tcPr>
            <w:tcW w:w="1413" w:type="dxa"/>
            <w:shd w:val="solid" w:color="C6D9F1" w:fill="auto"/>
            <w:tcMar>
              <w:top w:w="57" w:type="dxa"/>
              <w:left w:w="57" w:type="dxa"/>
              <w:bottom w:w="57" w:type="dxa"/>
              <w:right w:w="57" w:type="dxa"/>
            </w:tcMar>
            <w:vAlign w:val="center"/>
          </w:tcPr>
          <w:p w14:paraId="20E565AB" w14:textId="77777777" w:rsidR="00742E0C" w:rsidRPr="006D70C9" w:rsidRDefault="009B723A" w:rsidP="006D70C9">
            <w:pPr>
              <w:contextualSpacing/>
              <w:jc w:val="center"/>
              <w:outlineLvl w:val="0"/>
              <w:rPr>
                <w:b/>
                <w:bCs/>
                <w:sz w:val="20"/>
                <w:szCs w:val="20"/>
              </w:rPr>
            </w:pPr>
            <w:r w:rsidRPr="006D70C9">
              <w:rPr>
                <w:b/>
                <w:bCs/>
                <w:sz w:val="20"/>
                <w:szCs w:val="20"/>
              </w:rPr>
              <w:t xml:space="preserve">Third-party contribution </w:t>
            </w:r>
          </w:p>
          <w:p w14:paraId="1B7A0A12" w14:textId="77777777" w:rsidR="00742E0C" w:rsidRPr="006D70C9" w:rsidRDefault="009B723A" w:rsidP="006D70C9">
            <w:pPr>
              <w:contextualSpacing/>
              <w:jc w:val="center"/>
              <w:outlineLvl w:val="0"/>
              <w:rPr>
                <w:b/>
                <w:bCs/>
                <w:sz w:val="20"/>
                <w:szCs w:val="20"/>
              </w:rPr>
            </w:pPr>
            <w:r w:rsidRPr="006D70C9">
              <w:rPr>
                <w:b/>
                <w:bCs/>
                <w:sz w:val="20"/>
                <w:szCs w:val="20"/>
              </w:rPr>
              <w:t>in EUR</w:t>
            </w:r>
          </w:p>
        </w:tc>
      </w:tr>
      <w:tr w:rsidR="00742E0C" w:rsidRPr="006D70C9" w14:paraId="3C5747E4" w14:textId="77777777" w:rsidTr="009F3930">
        <w:tc>
          <w:tcPr>
            <w:tcW w:w="1987" w:type="dxa"/>
            <w:shd w:val="solid" w:color="FFFFFF" w:fill="auto"/>
            <w:tcMar>
              <w:top w:w="57" w:type="dxa"/>
              <w:left w:w="57" w:type="dxa"/>
              <w:bottom w:w="57" w:type="dxa"/>
              <w:right w:w="57" w:type="dxa"/>
            </w:tcMar>
            <w:vAlign w:val="center"/>
          </w:tcPr>
          <w:p w14:paraId="5B425005" w14:textId="77777777" w:rsidR="00742E0C" w:rsidRPr="006D70C9" w:rsidRDefault="009B723A" w:rsidP="006D70C9">
            <w:pPr>
              <w:suppressAutoHyphens/>
              <w:jc w:val="left"/>
              <w:rPr>
                <w:i/>
                <w:iCs/>
                <w:sz w:val="20"/>
                <w:szCs w:val="20"/>
              </w:rPr>
            </w:pPr>
            <w:r w:rsidRPr="006D70C9">
              <w:rPr>
                <w:b/>
                <w:bCs/>
                <w:i/>
                <w:iCs/>
                <w:sz w:val="20"/>
                <w:szCs w:val="20"/>
              </w:rPr>
              <w:t>Activity 1</w:t>
            </w:r>
            <w:r w:rsidRPr="006D70C9">
              <w:rPr>
                <w:i/>
                <w:iCs/>
                <w:sz w:val="20"/>
                <w:szCs w:val="20"/>
              </w:rPr>
              <w:t xml:space="preserve"> - Enhancing the Social Dialogue at National and Local Level</w:t>
            </w:r>
          </w:p>
        </w:tc>
        <w:tc>
          <w:tcPr>
            <w:tcW w:w="1850" w:type="dxa"/>
            <w:shd w:val="solid" w:color="FFFFFF" w:fill="auto"/>
            <w:tcMar>
              <w:top w:w="0" w:type="dxa"/>
              <w:left w:w="10" w:type="dxa"/>
              <w:bottom w:w="0" w:type="dxa"/>
              <w:right w:w="10" w:type="dxa"/>
            </w:tcMar>
            <w:vAlign w:val="center"/>
          </w:tcPr>
          <w:p w14:paraId="1A04B965" w14:textId="77777777" w:rsidR="00742E0C" w:rsidRPr="006D70C9" w:rsidRDefault="009B723A" w:rsidP="006D70C9">
            <w:pPr>
              <w:contextualSpacing/>
              <w:jc w:val="center"/>
              <w:outlineLvl w:val="0"/>
              <w:rPr>
                <w:sz w:val="20"/>
                <w:szCs w:val="20"/>
              </w:rPr>
            </w:pPr>
            <w:r w:rsidRPr="006D70C9">
              <w:rPr>
                <w:sz w:val="20"/>
                <w:szCs w:val="20"/>
              </w:rPr>
              <w:t>Action Grant/Direct Award to international organisation</w:t>
            </w:r>
          </w:p>
        </w:tc>
        <w:tc>
          <w:tcPr>
            <w:tcW w:w="1548" w:type="dxa"/>
            <w:shd w:val="solid" w:color="FFFFFF" w:fill="auto"/>
            <w:tcMar>
              <w:top w:w="57" w:type="dxa"/>
              <w:left w:w="57" w:type="dxa"/>
              <w:bottom w:w="57" w:type="dxa"/>
              <w:right w:w="57" w:type="dxa"/>
            </w:tcMar>
            <w:vAlign w:val="center"/>
          </w:tcPr>
          <w:p w14:paraId="4249088B" w14:textId="77777777" w:rsidR="00742E0C" w:rsidRPr="006D70C9" w:rsidRDefault="009B723A" w:rsidP="006D70C9">
            <w:pPr>
              <w:contextualSpacing/>
              <w:jc w:val="center"/>
              <w:outlineLvl w:val="0"/>
              <w:rPr>
                <w:sz w:val="20"/>
                <w:szCs w:val="20"/>
              </w:rPr>
            </w:pPr>
            <w:r w:rsidRPr="006D70C9">
              <w:rPr>
                <w:sz w:val="20"/>
                <w:szCs w:val="20"/>
              </w:rPr>
              <w:t>2 100 000</w:t>
            </w:r>
          </w:p>
        </w:tc>
        <w:tc>
          <w:tcPr>
            <w:tcW w:w="1495" w:type="dxa"/>
            <w:tcMar>
              <w:top w:w="57" w:type="dxa"/>
              <w:left w:w="57" w:type="dxa"/>
              <w:bottom w:w="57" w:type="dxa"/>
              <w:right w:w="57" w:type="dxa"/>
            </w:tcMar>
            <w:vAlign w:val="center"/>
          </w:tcPr>
          <w:p w14:paraId="06D9A6D3" w14:textId="77777777" w:rsidR="00742E0C" w:rsidRPr="006D70C9" w:rsidRDefault="009B723A" w:rsidP="006D70C9">
            <w:pPr>
              <w:contextualSpacing/>
              <w:jc w:val="center"/>
              <w:outlineLvl w:val="0"/>
              <w:rPr>
                <w:sz w:val="20"/>
                <w:szCs w:val="20"/>
              </w:rPr>
            </w:pPr>
            <w:r w:rsidRPr="006D70C9">
              <w:rPr>
                <w:sz w:val="20"/>
                <w:szCs w:val="20"/>
              </w:rPr>
              <w:t>1 400 000</w:t>
            </w:r>
          </w:p>
        </w:tc>
        <w:tc>
          <w:tcPr>
            <w:tcW w:w="1405" w:type="dxa"/>
            <w:tcMar>
              <w:top w:w="57" w:type="dxa"/>
              <w:left w:w="57" w:type="dxa"/>
              <w:bottom w:w="57" w:type="dxa"/>
              <w:right w:w="57" w:type="dxa"/>
            </w:tcMar>
            <w:vAlign w:val="center"/>
          </w:tcPr>
          <w:p w14:paraId="66E19676" w14:textId="77777777" w:rsidR="00742E0C" w:rsidRPr="006D70C9" w:rsidRDefault="009B723A" w:rsidP="006D70C9">
            <w:pPr>
              <w:contextualSpacing/>
              <w:jc w:val="center"/>
              <w:outlineLvl w:val="0"/>
              <w:rPr>
                <w:sz w:val="20"/>
                <w:szCs w:val="20"/>
              </w:rPr>
            </w:pPr>
            <w:r w:rsidRPr="006D70C9">
              <w:rPr>
                <w:sz w:val="20"/>
                <w:szCs w:val="20"/>
              </w:rPr>
              <w:t>300 000</w:t>
            </w:r>
          </w:p>
        </w:tc>
        <w:tc>
          <w:tcPr>
            <w:tcW w:w="1413" w:type="dxa"/>
            <w:tcMar>
              <w:top w:w="57" w:type="dxa"/>
              <w:left w:w="57" w:type="dxa"/>
              <w:bottom w:w="57" w:type="dxa"/>
              <w:right w:w="57" w:type="dxa"/>
            </w:tcMar>
            <w:vAlign w:val="center"/>
          </w:tcPr>
          <w:p w14:paraId="77561457" w14:textId="77777777" w:rsidR="00742E0C" w:rsidRPr="006D70C9" w:rsidRDefault="009B723A" w:rsidP="006D70C9">
            <w:pPr>
              <w:contextualSpacing/>
              <w:jc w:val="center"/>
              <w:outlineLvl w:val="0"/>
              <w:rPr>
                <w:sz w:val="20"/>
                <w:szCs w:val="20"/>
              </w:rPr>
            </w:pPr>
            <w:r w:rsidRPr="006D70C9">
              <w:rPr>
                <w:sz w:val="20"/>
                <w:szCs w:val="20"/>
              </w:rPr>
              <w:t>400 000</w:t>
            </w:r>
            <w:r w:rsidRPr="006D70C9">
              <w:rPr>
                <w:rStyle w:val="FootnoteReference"/>
                <w:sz w:val="20"/>
                <w:szCs w:val="20"/>
              </w:rPr>
              <w:footnoteReference w:id="4"/>
            </w:r>
          </w:p>
        </w:tc>
      </w:tr>
      <w:tr w:rsidR="00742E0C" w:rsidRPr="006D70C9" w14:paraId="3007D934" w14:textId="77777777" w:rsidTr="009F3930">
        <w:tc>
          <w:tcPr>
            <w:tcW w:w="1987" w:type="dxa"/>
            <w:shd w:val="solid" w:color="FFFFFF" w:fill="auto"/>
            <w:tcMar>
              <w:top w:w="57" w:type="dxa"/>
              <w:left w:w="57" w:type="dxa"/>
              <w:bottom w:w="57" w:type="dxa"/>
              <w:right w:w="57" w:type="dxa"/>
            </w:tcMar>
            <w:vAlign w:val="center"/>
          </w:tcPr>
          <w:p w14:paraId="7B6DBA16" w14:textId="77777777" w:rsidR="00742E0C" w:rsidRPr="006D70C9" w:rsidRDefault="009B723A" w:rsidP="006D70C9">
            <w:pPr>
              <w:suppressAutoHyphens/>
              <w:jc w:val="left"/>
              <w:rPr>
                <w:i/>
                <w:iCs/>
                <w:sz w:val="20"/>
                <w:szCs w:val="20"/>
                <w:lang w:eastAsia="ja-JP"/>
              </w:rPr>
            </w:pPr>
            <w:r w:rsidRPr="006D70C9">
              <w:rPr>
                <w:b/>
                <w:bCs/>
                <w:i/>
                <w:iCs/>
                <w:sz w:val="20"/>
                <w:szCs w:val="20"/>
                <w:lang w:eastAsia="ja-JP"/>
              </w:rPr>
              <w:t xml:space="preserve"> Activity 2</w:t>
            </w:r>
            <w:r w:rsidRPr="006D70C9">
              <w:rPr>
                <w:i/>
                <w:iCs/>
                <w:sz w:val="20"/>
                <w:szCs w:val="20"/>
                <w:lang w:eastAsia="ja-JP"/>
              </w:rPr>
              <w:t xml:space="preserve"> - </w:t>
            </w:r>
            <w:r w:rsidRPr="006D70C9">
              <w:rPr>
                <w:i/>
                <w:iCs/>
                <w:sz w:val="20"/>
                <w:szCs w:val="20"/>
                <w:lang w:eastAsia="ja-JP"/>
              </w:rPr>
              <w:lastRenderedPageBreak/>
              <w:t>Supporting Local Economic and Social Councils Develop and Implement Local Employment Partnerships</w:t>
            </w:r>
          </w:p>
        </w:tc>
        <w:tc>
          <w:tcPr>
            <w:tcW w:w="1850" w:type="dxa"/>
            <w:shd w:val="solid" w:color="FFFFFF" w:fill="auto"/>
            <w:tcMar>
              <w:top w:w="0" w:type="dxa"/>
              <w:left w:w="10" w:type="dxa"/>
              <w:bottom w:w="0" w:type="dxa"/>
              <w:right w:w="10" w:type="dxa"/>
            </w:tcMar>
            <w:vAlign w:val="center"/>
          </w:tcPr>
          <w:p w14:paraId="3B88CA0A" w14:textId="77777777" w:rsidR="00742E0C" w:rsidRPr="006D70C9" w:rsidRDefault="009B723A" w:rsidP="006D70C9">
            <w:pPr>
              <w:contextualSpacing/>
              <w:jc w:val="center"/>
              <w:outlineLvl w:val="0"/>
              <w:rPr>
                <w:sz w:val="20"/>
                <w:szCs w:val="20"/>
              </w:rPr>
            </w:pPr>
            <w:r w:rsidRPr="006D70C9">
              <w:rPr>
                <w:sz w:val="20"/>
                <w:szCs w:val="20"/>
              </w:rPr>
              <w:lastRenderedPageBreak/>
              <w:t xml:space="preserve">Grant contracts/ </w:t>
            </w:r>
            <w:r w:rsidRPr="006D70C9">
              <w:rPr>
                <w:sz w:val="20"/>
                <w:szCs w:val="20"/>
              </w:rPr>
              <w:lastRenderedPageBreak/>
              <w:t>Restricted Grant Scheme</w:t>
            </w:r>
          </w:p>
        </w:tc>
        <w:tc>
          <w:tcPr>
            <w:tcW w:w="1548" w:type="dxa"/>
            <w:shd w:val="solid" w:color="FFFFFF" w:fill="auto"/>
            <w:tcMar>
              <w:top w:w="57" w:type="dxa"/>
              <w:left w:w="57" w:type="dxa"/>
              <w:bottom w:w="57" w:type="dxa"/>
              <w:right w:w="57" w:type="dxa"/>
            </w:tcMar>
            <w:vAlign w:val="center"/>
          </w:tcPr>
          <w:p w14:paraId="09BBB8C7" w14:textId="77777777" w:rsidR="00742E0C" w:rsidRPr="006D70C9" w:rsidRDefault="009B723A" w:rsidP="006D70C9">
            <w:pPr>
              <w:contextualSpacing/>
              <w:jc w:val="center"/>
              <w:outlineLvl w:val="0"/>
              <w:rPr>
                <w:sz w:val="20"/>
                <w:szCs w:val="20"/>
              </w:rPr>
            </w:pPr>
            <w:r w:rsidRPr="006D70C9">
              <w:rPr>
                <w:sz w:val="20"/>
                <w:szCs w:val="20"/>
              </w:rPr>
              <w:lastRenderedPageBreak/>
              <w:t>720 000</w:t>
            </w:r>
          </w:p>
        </w:tc>
        <w:tc>
          <w:tcPr>
            <w:tcW w:w="1495" w:type="dxa"/>
            <w:tcMar>
              <w:top w:w="57" w:type="dxa"/>
              <w:left w:w="57" w:type="dxa"/>
              <w:bottom w:w="57" w:type="dxa"/>
              <w:right w:w="57" w:type="dxa"/>
            </w:tcMar>
            <w:vAlign w:val="center"/>
          </w:tcPr>
          <w:p w14:paraId="01AC674A" w14:textId="77777777" w:rsidR="00742E0C" w:rsidRPr="006D70C9" w:rsidRDefault="009B723A" w:rsidP="006D70C9">
            <w:pPr>
              <w:contextualSpacing/>
              <w:jc w:val="center"/>
              <w:outlineLvl w:val="0"/>
              <w:rPr>
                <w:sz w:val="20"/>
                <w:szCs w:val="20"/>
              </w:rPr>
            </w:pPr>
            <w:r w:rsidRPr="006D70C9">
              <w:rPr>
                <w:sz w:val="20"/>
                <w:szCs w:val="20"/>
              </w:rPr>
              <w:t>600 000</w:t>
            </w:r>
          </w:p>
        </w:tc>
        <w:tc>
          <w:tcPr>
            <w:tcW w:w="1405" w:type="dxa"/>
            <w:tcMar>
              <w:top w:w="57" w:type="dxa"/>
              <w:left w:w="57" w:type="dxa"/>
              <w:bottom w:w="57" w:type="dxa"/>
              <w:right w:w="57" w:type="dxa"/>
            </w:tcMar>
            <w:vAlign w:val="center"/>
          </w:tcPr>
          <w:p w14:paraId="4E032FD0" w14:textId="77777777" w:rsidR="00742E0C" w:rsidRPr="006D70C9" w:rsidRDefault="009B723A" w:rsidP="006D70C9">
            <w:pPr>
              <w:contextualSpacing/>
              <w:jc w:val="center"/>
              <w:outlineLvl w:val="0"/>
              <w:rPr>
                <w:sz w:val="20"/>
                <w:szCs w:val="20"/>
              </w:rPr>
            </w:pPr>
            <w:r w:rsidRPr="006D70C9">
              <w:rPr>
                <w:sz w:val="20"/>
                <w:szCs w:val="20"/>
              </w:rPr>
              <w:t>84 000</w:t>
            </w:r>
          </w:p>
        </w:tc>
        <w:tc>
          <w:tcPr>
            <w:tcW w:w="1413" w:type="dxa"/>
            <w:tcMar>
              <w:top w:w="57" w:type="dxa"/>
              <w:left w:w="57" w:type="dxa"/>
              <w:bottom w:w="57" w:type="dxa"/>
              <w:right w:w="57" w:type="dxa"/>
            </w:tcMar>
            <w:vAlign w:val="center"/>
          </w:tcPr>
          <w:p w14:paraId="6B4E25AA" w14:textId="77777777" w:rsidR="00742E0C" w:rsidRPr="006D70C9" w:rsidRDefault="009B723A" w:rsidP="006D70C9">
            <w:pPr>
              <w:contextualSpacing/>
              <w:jc w:val="center"/>
              <w:outlineLvl w:val="0"/>
              <w:rPr>
                <w:sz w:val="20"/>
                <w:szCs w:val="20"/>
              </w:rPr>
            </w:pPr>
            <w:r w:rsidRPr="006D70C9">
              <w:rPr>
                <w:sz w:val="20"/>
                <w:szCs w:val="20"/>
              </w:rPr>
              <w:t>36 000</w:t>
            </w:r>
            <w:r w:rsidRPr="006D70C9">
              <w:rPr>
                <w:rStyle w:val="FootnoteReference"/>
                <w:sz w:val="20"/>
                <w:szCs w:val="20"/>
              </w:rPr>
              <w:footnoteReference w:id="5"/>
            </w:r>
          </w:p>
        </w:tc>
      </w:tr>
    </w:tbl>
    <w:p w14:paraId="38246FD7" w14:textId="77777777" w:rsidR="00742E0C" w:rsidRPr="006D70C9" w:rsidRDefault="00742E0C" w:rsidP="006D70C9">
      <w:pPr>
        <w:contextualSpacing/>
        <w:outlineLvl w:val="0"/>
        <w:rPr>
          <w:i/>
          <w:iCs/>
          <w:sz w:val="22"/>
          <w:szCs w:val="22"/>
        </w:rPr>
      </w:pPr>
    </w:p>
    <w:sectPr w:rsidR="00742E0C" w:rsidRPr="006D70C9">
      <w:headerReference w:type="default" r:id="rId7"/>
      <w:footerReference w:type="default" r:id="rId8"/>
      <w:endnotePr>
        <w:numFmt w:val="decimal"/>
      </w:endnotePr>
      <w:pgSz w:w="11906" w:h="16838"/>
      <w:pgMar w:top="1134" w:right="1134" w:bottom="1134" w:left="1134"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60A3" w14:textId="77777777" w:rsidR="00C6128F" w:rsidRDefault="00C6128F">
      <w:pPr>
        <w:spacing w:before="0"/>
      </w:pPr>
      <w:r>
        <w:separator/>
      </w:r>
    </w:p>
  </w:endnote>
  <w:endnote w:type="continuationSeparator" w:id="0">
    <w:p w14:paraId="0FB1FCD1" w14:textId="77777777" w:rsidR="00C6128F" w:rsidRDefault="00C612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6E50" w14:textId="77777777" w:rsidR="00742E0C" w:rsidRDefault="009B723A">
    <w:pPr>
      <w:pStyle w:val="Footer"/>
      <w:jc w:val="center"/>
      <w:rPr>
        <w:sz w:val="20"/>
        <w:szCs w:val="20"/>
      </w:rPr>
    </w:pPr>
    <w:r>
      <w:rPr>
        <w:sz w:val="20"/>
        <w:szCs w:val="20"/>
      </w:rPr>
      <w:t xml:space="preserve">- </w:t>
    </w:r>
    <w:r>
      <w:rPr>
        <w:sz w:val="20"/>
        <w:szCs w:val="20"/>
      </w:rPr>
      <w:fldChar w:fldCharType="begin"/>
    </w:r>
    <w:r>
      <w:rPr>
        <w:sz w:val="20"/>
        <w:szCs w:val="20"/>
      </w:rPr>
      <w:instrText xml:space="preserve"> PAGE \* Arabic </w:instrText>
    </w:r>
    <w:r>
      <w:rPr>
        <w:sz w:val="20"/>
        <w:szCs w:val="20"/>
      </w:rPr>
      <w:fldChar w:fldCharType="separate"/>
    </w:r>
    <w:r>
      <w:rPr>
        <w:sz w:val="20"/>
        <w:szCs w:val="20"/>
      </w:rPr>
      <w:t>3</w:t>
    </w:r>
    <w:r>
      <w:rPr>
        <w:sz w:val="20"/>
        <w:szCs w:val="20"/>
      </w:rPr>
      <w:fldChar w:fldCharType="end"/>
    </w:r>
    <w:r>
      <w:rPr>
        <w:sz w:val="20"/>
        <w:szCs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1CE3" w14:textId="77777777" w:rsidR="00C6128F" w:rsidRDefault="00C6128F">
      <w:pPr>
        <w:spacing w:before="0"/>
      </w:pPr>
      <w:r>
        <w:separator/>
      </w:r>
    </w:p>
  </w:footnote>
  <w:footnote w:type="continuationSeparator" w:id="0">
    <w:p w14:paraId="43A9A046" w14:textId="77777777" w:rsidR="00C6128F" w:rsidRDefault="00C6128F">
      <w:pPr>
        <w:spacing w:before="0"/>
      </w:pPr>
      <w:r>
        <w:continuationSeparator/>
      </w:r>
    </w:p>
  </w:footnote>
  <w:footnote w:id="1">
    <w:p w14:paraId="19B59D3E" w14:textId="77777777" w:rsidR="00742E0C" w:rsidRDefault="009B723A">
      <w:pPr>
        <w:pStyle w:val="FootnoteText"/>
        <w:spacing w:before="0"/>
        <w:ind w:left="57" w:hanging="57"/>
        <w:rPr>
          <w:sz w:val="16"/>
          <w:szCs w:val="16"/>
          <w:lang w:val="en-GB"/>
        </w:rPr>
      </w:pPr>
      <w:r>
        <w:rPr>
          <w:rStyle w:val="FootnoteReference"/>
          <w:sz w:val="16"/>
          <w:szCs w:val="16"/>
        </w:rPr>
        <w:footnoteRef/>
      </w:r>
      <w:r>
        <w:rPr>
          <w:sz w:val="16"/>
          <w:szCs w:val="16"/>
        </w:rPr>
        <w:t xml:space="preserve"> </w:t>
      </w:r>
      <w:r>
        <w:rPr>
          <w:i/>
          <w:iCs/>
          <w:sz w:val="16"/>
          <w:szCs w:val="16"/>
        </w:rPr>
        <w:t>Indicators checked for the action from the IPA III Results Framework</w:t>
      </w:r>
      <w:r>
        <w:rPr>
          <w:sz w:val="16"/>
          <w:szCs w:val="16"/>
        </w:rPr>
        <w:t xml:space="preserve"> </w:t>
      </w:r>
      <w:hyperlink r:id="rId1" w:history="1">
        <w:r>
          <w:rPr>
            <w:rStyle w:val="Hyperlink"/>
            <w:sz w:val="16"/>
            <w:szCs w:val="16"/>
          </w:rPr>
          <w:t>SWD_2022_445_1_EN_document_travail_service_part1_v2.pdf (europa.eu)</w:t>
        </w:r>
      </w:hyperlink>
    </w:p>
  </w:footnote>
  <w:footnote w:id="2">
    <w:p w14:paraId="675E232C" w14:textId="77777777" w:rsidR="00742E0C" w:rsidRDefault="009B723A">
      <w:pPr>
        <w:pStyle w:val="FootnoteText"/>
        <w:spacing w:before="0"/>
        <w:ind w:left="142" w:hanging="142"/>
        <w:rPr>
          <w:sz w:val="16"/>
          <w:szCs w:val="16"/>
        </w:rPr>
      </w:pPr>
      <w:r>
        <w:rPr>
          <w:rStyle w:val="FootnoteReference"/>
          <w:sz w:val="16"/>
          <w:szCs w:val="16"/>
        </w:rPr>
        <w:footnoteRef/>
      </w:r>
      <w:r>
        <w:rPr>
          <w:sz w:val="16"/>
          <w:szCs w:val="16"/>
        </w:rPr>
        <w:t xml:space="preserve"> </w:t>
      </w:r>
      <w:r>
        <w:rPr>
          <w:i/>
          <w:iCs/>
          <w:sz w:val="16"/>
          <w:szCs w:val="16"/>
        </w:rPr>
        <w:t xml:space="preserve">Since the second quarter of 2023, the State Statistical Office has started implementing the Labour Force Survey in line with the new Regulation (EU) no. 2019/1700 of the European Parliament and the Council for Social Statistics and the corresponding executive regulation of the Commission (EU) no. 2019/2240 for the area of the workforce, while the previous Regulation (EC) no. 577/98 has been repealed. The application of the new regulation caused changes in the survey, starting with changes in the design of the questionnaire, changes in the order of questions, </w:t>
      </w:r>
      <w:proofErr w:type="gramStart"/>
      <w:r>
        <w:rPr>
          <w:i/>
          <w:iCs/>
          <w:sz w:val="16"/>
          <w:szCs w:val="16"/>
        </w:rPr>
        <w:t>changes</w:t>
      </w:r>
      <w:proofErr w:type="gramEnd"/>
      <w:r>
        <w:rPr>
          <w:i/>
          <w:iCs/>
          <w:sz w:val="16"/>
          <w:szCs w:val="16"/>
        </w:rPr>
        <w:t xml:space="preserve"> and removal of existing and addition of new questions, changes in the scope and definition of employment and unemployment. The changes caused the interruption of the time series of data. A revised series of core employment and unemployment indicators are planned to be calculated for the period from the first quarter of 2009 to the fourth quarter of 2022 to allow comparability of data. Once those data become available, the MLSP will propose corresponding modification of the baseline values and targets of the impact and outcome indicator.</w:t>
      </w:r>
    </w:p>
  </w:footnote>
  <w:footnote w:id="3">
    <w:p w14:paraId="21782C0C" w14:textId="77777777" w:rsidR="00742E0C" w:rsidRDefault="009B723A">
      <w:pPr>
        <w:pStyle w:val="FootnoteText"/>
        <w:spacing w:before="0"/>
        <w:rPr>
          <w:sz w:val="16"/>
          <w:szCs w:val="16"/>
          <w:lang w:val="en-GB"/>
        </w:rPr>
      </w:pPr>
      <w:r>
        <w:rPr>
          <w:rStyle w:val="FootnoteReference"/>
          <w:sz w:val="16"/>
          <w:szCs w:val="16"/>
        </w:rPr>
        <w:footnoteRef/>
      </w:r>
      <w:r>
        <w:rPr>
          <w:sz w:val="16"/>
          <w:szCs w:val="16"/>
        </w:rPr>
        <w:t xml:space="preserve"> </w:t>
      </w:r>
      <w:r>
        <w:rPr>
          <w:sz w:val="16"/>
          <w:szCs w:val="16"/>
          <w:lang w:val="en-GB"/>
        </w:rPr>
        <w:t>‘N’ refers to the year of signature of Financing Agreement.</w:t>
      </w:r>
    </w:p>
  </w:footnote>
  <w:footnote w:id="4">
    <w:p w14:paraId="1A3E92C4" w14:textId="77777777" w:rsidR="00742E0C" w:rsidRDefault="009B723A">
      <w:pPr>
        <w:pStyle w:val="FootnoteText"/>
        <w:spacing w:before="0"/>
        <w:rPr>
          <w:sz w:val="16"/>
          <w:szCs w:val="16"/>
        </w:rPr>
      </w:pPr>
      <w:r>
        <w:rPr>
          <w:rStyle w:val="FootnoteReference"/>
          <w:sz w:val="16"/>
          <w:szCs w:val="16"/>
        </w:rPr>
        <w:footnoteRef/>
      </w:r>
      <w:r>
        <w:rPr>
          <w:sz w:val="16"/>
          <w:szCs w:val="16"/>
        </w:rPr>
        <w:t xml:space="preserve"> Third-party contribution by IO (ILO).</w:t>
      </w:r>
    </w:p>
  </w:footnote>
  <w:footnote w:id="5">
    <w:p w14:paraId="6D912AD6" w14:textId="77777777" w:rsidR="00742E0C" w:rsidRDefault="009B723A">
      <w:pPr>
        <w:pStyle w:val="FootnoteText"/>
        <w:spacing w:before="0"/>
        <w:rPr>
          <w:sz w:val="16"/>
          <w:szCs w:val="16"/>
        </w:rPr>
      </w:pPr>
      <w:r>
        <w:rPr>
          <w:rStyle w:val="FootnoteReference"/>
          <w:sz w:val="16"/>
          <w:szCs w:val="16"/>
        </w:rPr>
        <w:footnoteRef/>
      </w:r>
      <w:r>
        <w:rPr>
          <w:sz w:val="16"/>
          <w:szCs w:val="16"/>
        </w:rPr>
        <w:t xml:space="preserve"> Third-party contribution by Grant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5E3A" w14:textId="4AC3925D" w:rsidR="00742E0C" w:rsidRDefault="009B723A">
    <w:pPr>
      <w:pStyle w:val="Header"/>
      <w:rPr>
        <w:i/>
        <w:iCs/>
        <w:sz w:val="20"/>
        <w:szCs w:val="20"/>
      </w:rPr>
    </w:pPr>
    <w:r>
      <w:rPr>
        <w:i/>
        <w:iCs/>
        <w:sz w:val="20"/>
        <w:szCs w:val="20"/>
      </w:rPr>
      <w:t>Final version – 2</w:t>
    </w:r>
    <w:r w:rsidR="009F3930">
      <w:rPr>
        <w:i/>
        <w:iCs/>
        <w:sz w:val="20"/>
        <w:szCs w:val="20"/>
      </w:rPr>
      <w:t>7</w:t>
    </w:r>
    <w:r>
      <w:rPr>
        <w:i/>
        <w:iCs/>
        <w:sz w:val="20"/>
        <w:szCs w:val="20"/>
      </w:rPr>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E9"/>
    <w:multiLevelType w:val="singleLevel"/>
    <w:tmpl w:val="DEECA5A4"/>
    <w:name w:val="Bullet 14"/>
    <w:lvl w:ilvl="0">
      <w:numFmt w:val="bullet"/>
      <w:lvlText w:val=""/>
      <w:lvlJc w:val="left"/>
      <w:pPr>
        <w:tabs>
          <w:tab w:val="num" w:pos="0"/>
        </w:tabs>
        <w:ind w:left="0" w:firstLine="0"/>
      </w:pPr>
      <w:rPr>
        <w:rFonts w:ascii="Symbol" w:hAnsi="Symbol"/>
      </w:rPr>
    </w:lvl>
  </w:abstractNum>
  <w:abstractNum w:abstractNumId="1" w15:restartNumberingAfterBreak="0">
    <w:nsid w:val="04710027"/>
    <w:multiLevelType w:val="singleLevel"/>
    <w:tmpl w:val="28FCA592"/>
    <w:name w:val="Bullet 32"/>
    <w:lvl w:ilvl="0">
      <w:start w:val="1"/>
      <w:numFmt w:val="decimal"/>
      <w:lvlText w:val="%1"/>
      <w:lvlJc w:val="left"/>
      <w:pPr>
        <w:tabs>
          <w:tab w:val="num" w:pos="0"/>
        </w:tabs>
        <w:ind w:left="0" w:firstLine="0"/>
      </w:pPr>
      <w:rPr>
        <w:rFonts w:ascii="Times New Roman Bold" w:hAnsi="Times New Roman Bold"/>
        <w:b/>
        <w:sz w:val="24"/>
      </w:rPr>
    </w:lvl>
  </w:abstractNum>
  <w:abstractNum w:abstractNumId="2" w15:restartNumberingAfterBreak="0">
    <w:nsid w:val="0F167E85"/>
    <w:multiLevelType w:val="singleLevel"/>
    <w:tmpl w:val="1FDE1330"/>
    <w:name w:val="Bullet 11"/>
    <w:lvl w:ilvl="0">
      <w:start w:val="1"/>
      <w:numFmt w:val="lowerLetter"/>
      <w:lvlText w:val="%1"/>
      <w:lvlJc w:val="left"/>
      <w:pPr>
        <w:tabs>
          <w:tab w:val="num" w:pos="0"/>
        </w:tabs>
        <w:ind w:left="0" w:firstLine="0"/>
      </w:pPr>
    </w:lvl>
  </w:abstractNum>
  <w:abstractNum w:abstractNumId="3" w15:restartNumberingAfterBreak="0">
    <w:nsid w:val="11B9138E"/>
    <w:multiLevelType w:val="multilevel"/>
    <w:tmpl w:val="D3AAA1D4"/>
    <w:name w:val="Numbered list 3"/>
    <w:lvl w:ilvl="0">
      <w:start w:val="7"/>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 w15:restartNumberingAfterBreak="0">
    <w:nsid w:val="12586AEB"/>
    <w:multiLevelType w:val="singleLevel"/>
    <w:tmpl w:val="15B08292"/>
    <w:name w:val="Bullet 35"/>
    <w:lvl w:ilvl="0">
      <w:numFmt w:val="bullet"/>
      <w:lvlText w:val=""/>
      <w:lvlJc w:val="left"/>
      <w:pPr>
        <w:tabs>
          <w:tab w:val="num" w:pos="0"/>
        </w:tabs>
        <w:ind w:left="0" w:firstLine="0"/>
      </w:pPr>
      <w:rPr>
        <w:rFonts w:ascii="Symbol" w:hAnsi="Symbol"/>
        <w:b w:val="0"/>
      </w:rPr>
    </w:lvl>
  </w:abstractNum>
  <w:abstractNum w:abstractNumId="5" w15:restartNumberingAfterBreak="0">
    <w:nsid w:val="1740274B"/>
    <w:multiLevelType w:val="singleLevel"/>
    <w:tmpl w:val="24124D56"/>
    <w:name w:val="Bullet 17"/>
    <w:lvl w:ilvl="0">
      <w:start w:val="1"/>
      <w:numFmt w:val="lowerRoman"/>
      <w:lvlText w:val="%1"/>
      <w:lvlJc w:val="left"/>
      <w:pPr>
        <w:tabs>
          <w:tab w:val="num" w:pos="0"/>
        </w:tabs>
        <w:ind w:left="0" w:firstLine="0"/>
      </w:pPr>
    </w:lvl>
  </w:abstractNum>
  <w:abstractNum w:abstractNumId="6" w15:restartNumberingAfterBreak="0">
    <w:nsid w:val="176C47E7"/>
    <w:multiLevelType w:val="singleLevel"/>
    <w:tmpl w:val="465A38D4"/>
    <w:name w:val="Bullet 23"/>
    <w:lvl w:ilvl="0">
      <w:start w:val="7"/>
      <w:numFmt w:val="decimal"/>
      <w:lvlText w:val="%1"/>
      <w:lvlJc w:val="left"/>
      <w:pPr>
        <w:tabs>
          <w:tab w:val="num" w:pos="0"/>
        </w:tabs>
        <w:ind w:left="0" w:firstLine="0"/>
      </w:pPr>
    </w:lvl>
  </w:abstractNum>
  <w:abstractNum w:abstractNumId="7" w15:restartNumberingAfterBreak="0">
    <w:nsid w:val="191B448D"/>
    <w:multiLevelType w:val="hybridMultilevel"/>
    <w:tmpl w:val="46DA9042"/>
    <w:name w:val="Numbered list 4"/>
    <w:lvl w:ilvl="0" w:tplc="C96A8C3E">
      <w:numFmt w:val="bullet"/>
      <w:lvlText w:val=""/>
      <w:lvlJc w:val="left"/>
      <w:pPr>
        <w:ind w:left="0" w:firstLine="0"/>
      </w:pPr>
      <w:rPr>
        <w:rFonts w:ascii="Symbol" w:hAnsi="Symbol"/>
      </w:rPr>
    </w:lvl>
    <w:lvl w:ilvl="1" w:tplc="87100402">
      <w:numFmt w:val="bullet"/>
      <w:lvlText w:val="o"/>
      <w:lvlJc w:val="left"/>
      <w:pPr>
        <w:ind w:left="720" w:firstLine="0"/>
      </w:pPr>
      <w:rPr>
        <w:rFonts w:ascii="Courier New" w:hAnsi="Courier New" w:cs="Courier New"/>
      </w:rPr>
    </w:lvl>
    <w:lvl w:ilvl="2" w:tplc="16704E9C">
      <w:numFmt w:val="bullet"/>
      <w:lvlText w:val=""/>
      <w:lvlJc w:val="left"/>
      <w:pPr>
        <w:ind w:left="1440" w:firstLine="0"/>
      </w:pPr>
      <w:rPr>
        <w:rFonts w:ascii="Wingdings" w:eastAsia="Wingdings" w:hAnsi="Wingdings" w:cs="Wingdings"/>
      </w:rPr>
    </w:lvl>
    <w:lvl w:ilvl="3" w:tplc="1E44A25E">
      <w:numFmt w:val="bullet"/>
      <w:lvlText w:val=""/>
      <w:lvlJc w:val="left"/>
      <w:pPr>
        <w:ind w:left="2160" w:firstLine="0"/>
      </w:pPr>
      <w:rPr>
        <w:rFonts w:ascii="Symbol" w:hAnsi="Symbol"/>
      </w:rPr>
    </w:lvl>
    <w:lvl w:ilvl="4" w:tplc="6194E338">
      <w:numFmt w:val="bullet"/>
      <w:lvlText w:val="o"/>
      <w:lvlJc w:val="left"/>
      <w:pPr>
        <w:ind w:left="2880" w:firstLine="0"/>
      </w:pPr>
      <w:rPr>
        <w:rFonts w:ascii="Courier New" w:hAnsi="Courier New" w:cs="Courier New"/>
      </w:rPr>
    </w:lvl>
    <w:lvl w:ilvl="5" w:tplc="828EE30A">
      <w:numFmt w:val="bullet"/>
      <w:lvlText w:val=""/>
      <w:lvlJc w:val="left"/>
      <w:pPr>
        <w:ind w:left="3600" w:firstLine="0"/>
      </w:pPr>
      <w:rPr>
        <w:rFonts w:ascii="Wingdings" w:eastAsia="Wingdings" w:hAnsi="Wingdings" w:cs="Wingdings"/>
      </w:rPr>
    </w:lvl>
    <w:lvl w:ilvl="6" w:tplc="87148F92">
      <w:numFmt w:val="bullet"/>
      <w:lvlText w:val=""/>
      <w:lvlJc w:val="left"/>
      <w:pPr>
        <w:ind w:left="4320" w:firstLine="0"/>
      </w:pPr>
      <w:rPr>
        <w:rFonts w:ascii="Symbol" w:hAnsi="Symbol"/>
      </w:rPr>
    </w:lvl>
    <w:lvl w:ilvl="7" w:tplc="5A7256F2">
      <w:numFmt w:val="bullet"/>
      <w:lvlText w:val="o"/>
      <w:lvlJc w:val="left"/>
      <w:pPr>
        <w:ind w:left="5040" w:firstLine="0"/>
      </w:pPr>
      <w:rPr>
        <w:rFonts w:ascii="Courier New" w:hAnsi="Courier New" w:cs="Courier New"/>
      </w:rPr>
    </w:lvl>
    <w:lvl w:ilvl="8" w:tplc="15A0E75E">
      <w:numFmt w:val="bullet"/>
      <w:lvlText w:val=""/>
      <w:lvlJc w:val="left"/>
      <w:pPr>
        <w:ind w:left="5760" w:firstLine="0"/>
      </w:pPr>
      <w:rPr>
        <w:rFonts w:ascii="Wingdings" w:eastAsia="Wingdings" w:hAnsi="Wingdings" w:cs="Wingdings"/>
      </w:rPr>
    </w:lvl>
  </w:abstractNum>
  <w:abstractNum w:abstractNumId="8" w15:restartNumberingAfterBreak="0">
    <w:nsid w:val="20D94DF5"/>
    <w:multiLevelType w:val="singleLevel"/>
    <w:tmpl w:val="070828AC"/>
    <w:name w:val="Bullet 18"/>
    <w:lvl w:ilvl="0">
      <w:start w:val="4"/>
      <w:numFmt w:val="decimal"/>
      <w:lvlText w:val="%1"/>
      <w:lvlJc w:val="left"/>
      <w:pPr>
        <w:tabs>
          <w:tab w:val="num" w:pos="0"/>
        </w:tabs>
        <w:ind w:left="0" w:firstLine="0"/>
      </w:pPr>
    </w:lvl>
  </w:abstractNum>
  <w:abstractNum w:abstractNumId="9" w15:restartNumberingAfterBreak="0">
    <w:nsid w:val="25E460D9"/>
    <w:multiLevelType w:val="singleLevel"/>
    <w:tmpl w:val="4650B8BA"/>
    <w:name w:val="Bullet 16"/>
    <w:lvl w:ilvl="0">
      <w:numFmt w:val="bullet"/>
      <w:lvlText w:val=""/>
      <w:lvlJc w:val="left"/>
      <w:pPr>
        <w:tabs>
          <w:tab w:val="num" w:pos="0"/>
        </w:tabs>
        <w:ind w:left="0" w:firstLine="0"/>
      </w:pPr>
      <w:rPr>
        <w:rFonts w:ascii="Wingdings" w:eastAsia="Wingdings" w:hAnsi="Wingdings" w:cs="Wingdings"/>
      </w:rPr>
    </w:lvl>
  </w:abstractNum>
  <w:abstractNum w:abstractNumId="10" w15:restartNumberingAfterBreak="0">
    <w:nsid w:val="26A71F27"/>
    <w:multiLevelType w:val="singleLevel"/>
    <w:tmpl w:val="8B025188"/>
    <w:name w:val="Bullet 33"/>
    <w:lvl w:ilvl="0">
      <w:start w:val="1"/>
      <w:numFmt w:val="decimal"/>
      <w:lvlText w:val="%1"/>
      <w:lvlJc w:val="left"/>
      <w:pPr>
        <w:tabs>
          <w:tab w:val="num" w:pos="0"/>
        </w:tabs>
        <w:ind w:left="0" w:firstLine="0"/>
      </w:pPr>
      <w:rPr>
        <w:rFonts w:ascii="Times New Roman Bold" w:hAnsi="Times New Roman Bold"/>
        <w:b/>
        <w:sz w:val="22"/>
        <w:szCs w:val="22"/>
      </w:rPr>
    </w:lvl>
  </w:abstractNum>
  <w:abstractNum w:abstractNumId="11" w15:restartNumberingAfterBreak="0">
    <w:nsid w:val="289E7342"/>
    <w:multiLevelType w:val="singleLevel"/>
    <w:tmpl w:val="15E42B94"/>
    <w:name w:val="Bullet 34"/>
    <w:lvl w:ilvl="0">
      <w:numFmt w:val="bullet"/>
      <w:lvlText w:val=""/>
      <w:lvlJc w:val="left"/>
      <w:pPr>
        <w:tabs>
          <w:tab w:val="num" w:pos="0"/>
        </w:tabs>
        <w:ind w:left="0" w:firstLine="0"/>
      </w:pPr>
      <w:rPr>
        <w:rFonts w:ascii="Symbol" w:hAnsi="Symbol"/>
        <w:b w:val="0"/>
        <w:sz w:val="20"/>
        <w:szCs w:val="20"/>
      </w:rPr>
    </w:lvl>
  </w:abstractNum>
  <w:abstractNum w:abstractNumId="12" w15:restartNumberingAfterBreak="0">
    <w:nsid w:val="2958576E"/>
    <w:multiLevelType w:val="hybridMultilevel"/>
    <w:tmpl w:val="A1801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21BE5"/>
    <w:multiLevelType w:val="singleLevel"/>
    <w:tmpl w:val="87843E90"/>
    <w:name w:val="Bullet 12"/>
    <w:lvl w:ilvl="0">
      <w:numFmt w:val="bullet"/>
      <w:lvlText w:val="-"/>
      <w:lvlJc w:val="left"/>
      <w:pPr>
        <w:tabs>
          <w:tab w:val="num" w:pos="0"/>
        </w:tabs>
        <w:ind w:left="0" w:firstLine="0"/>
      </w:pPr>
      <w:rPr>
        <w:rFonts w:ascii="Times New Roman" w:eastAsia="Times New Roman" w:hAnsi="Times New Roman" w:cs="Times New Roman"/>
      </w:rPr>
    </w:lvl>
  </w:abstractNum>
  <w:abstractNum w:abstractNumId="14" w15:restartNumberingAfterBreak="0">
    <w:nsid w:val="2AB6304A"/>
    <w:multiLevelType w:val="hybridMultilevel"/>
    <w:tmpl w:val="A502D844"/>
    <w:name w:val="Numbered list 8"/>
    <w:lvl w:ilvl="0" w:tplc="4E3E204A">
      <w:numFmt w:val="bullet"/>
      <w:lvlText w:val=""/>
      <w:lvlJc w:val="left"/>
      <w:pPr>
        <w:ind w:left="360" w:firstLine="0"/>
      </w:pPr>
      <w:rPr>
        <w:rFonts w:ascii="Symbol" w:hAnsi="Symbol"/>
      </w:rPr>
    </w:lvl>
    <w:lvl w:ilvl="1" w:tplc="FEE43106">
      <w:numFmt w:val="bullet"/>
      <w:lvlText w:val="o"/>
      <w:lvlJc w:val="left"/>
      <w:pPr>
        <w:ind w:left="1080" w:firstLine="0"/>
      </w:pPr>
      <w:rPr>
        <w:rFonts w:ascii="Courier New" w:hAnsi="Courier New" w:cs="Courier New"/>
      </w:rPr>
    </w:lvl>
    <w:lvl w:ilvl="2" w:tplc="418282E4">
      <w:numFmt w:val="bullet"/>
      <w:lvlText w:val=""/>
      <w:lvlJc w:val="left"/>
      <w:pPr>
        <w:ind w:left="1800" w:firstLine="0"/>
      </w:pPr>
      <w:rPr>
        <w:rFonts w:ascii="Wingdings" w:eastAsia="Wingdings" w:hAnsi="Wingdings" w:cs="Wingdings"/>
      </w:rPr>
    </w:lvl>
    <w:lvl w:ilvl="3" w:tplc="E8D008BC">
      <w:numFmt w:val="bullet"/>
      <w:lvlText w:val=""/>
      <w:lvlJc w:val="left"/>
      <w:pPr>
        <w:ind w:left="2520" w:firstLine="0"/>
      </w:pPr>
      <w:rPr>
        <w:rFonts w:ascii="Symbol" w:hAnsi="Symbol"/>
      </w:rPr>
    </w:lvl>
    <w:lvl w:ilvl="4" w:tplc="992CA2B4">
      <w:numFmt w:val="bullet"/>
      <w:lvlText w:val="o"/>
      <w:lvlJc w:val="left"/>
      <w:pPr>
        <w:ind w:left="3240" w:firstLine="0"/>
      </w:pPr>
      <w:rPr>
        <w:rFonts w:ascii="Courier New" w:hAnsi="Courier New" w:cs="Courier New"/>
      </w:rPr>
    </w:lvl>
    <w:lvl w:ilvl="5" w:tplc="7A548B86">
      <w:numFmt w:val="bullet"/>
      <w:lvlText w:val=""/>
      <w:lvlJc w:val="left"/>
      <w:pPr>
        <w:ind w:left="3960" w:firstLine="0"/>
      </w:pPr>
      <w:rPr>
        <w:rFonts w:ascii="Wingdings" w:eastAsia="Wingdings" w:hAnsi="Wingdings" w:cs="Wingdings"/>
      </w:rPr>
    </w:lvl>
    <w:lvl w:ilvl="6" w:tplc="0BF4F5A6">
      <w:numFmt w:val="bullet"/>
      <w:lvlText w:val=""/>
      <w:lvlJc w:val="left"/>
      <w:pPr>
        <w:ind w:left="4680" w:firstLine="0"/>
      </w:pPr>
      <w:rPr>
        <w:rFonts w:ascii="Symbol" w:hAnsi="Symbol"/>
      </w:rPr>
    </w:lvl>
    <w:lvl w:ilvl="7" w:tplc="7F569076">
      <w:numFmt w:val="bullet"/>
      <w:lvlText w:val="o"/>
      <w:lvlJc w:val="left"/>
      <w:pPr>
        <w:ind w:left="5400" w:firstLine="0"/>
      </w:pPr>
      <w:rPr>
        <w:rFonts w:ascii="Courier New" w:hAnsi="Courier New" w:cs="Courier New"/>
      </w:rPr>
    </w:lvl>
    <w:lvl w:ilvl="8" w:tplc="AC444D40">
      <w:numFmt w:val="bullet"/>
      <w:lvlText w:val=""/>
      <w:lvlJc w:val="left"/>
      <w:pPr>
        <w:ind w:left="6120" w:firstLine="0"/>
      </w:pPr>
      <w:rPr>
        <w:rFonts w:ascii="Wingdings" w:eastAsia="Wingdings" w:hAnsi="Wingdings" w:cs="Wingdings"/>
      </w:rPr>
    </w:lvl>
  </w:abstractNum>
  <w:abstractNum w:abstractNumId="15" w15:restartNumberingAfterBreak="0">
    <w:nsid w:val="2B83075E"/>
    <w:multiLevelType w:val="singleLevel"/>
    <w:tmpl w:val="7EB0A35C"/>
    <w:name w:val="Bullet 28"/>
    <w:lvl w:ilvl="0">
      <w:numFmt w:val="bullet"/>
      <w:lvlText w:val=""/>
      <w:lvlJc w:val="left"/>
      <w:pPr>
        <w:tabs>
          <w:tab w:val="num" w:pos="0"/>
        </w:tabs>
        <w:ind w:left="0" w:firstLine="0"/>
      </w:pPr>
      <w:rPr>
        <w:rFonts w:ascii="Wingdings" w:eastAsia="Wingdings" w:hAnsi="Wingdings" w:cs="Wingdings"/>
      </w:rPr>
    </w:lvl>
  </w:abstractNum>
  <w:abstractNum w:abstractNumId="16" w15:restartNumberingAfterBreak="0">
    <w:nsid w:val="307E7CF5"/>
    <w:multiLevelType w:val="hybridMultilevel"/>
    <w:tmpl w:val="21C0262A"/>
    <w:lvl w:ilvl="0" w:tplc="A72CCE96">
      <w:numFmt w:val="none"/>
      <w:lvlText w:val=""/>
      <w:lvlJc w:val="left"/>
      <w:pPr>
        <w:tabs>
          <w:tab w:val="num" w:pos="360"/>
        </w:tabs>
        <w:ind w:left="360" w:hanging="360"/>
      </w:pPr>
    </w:lvl>
    <w:lvl w:ilvl="1" w:tplc="F03CAC4A">
      <w:numFmt w:val="none"/>
      <w:lvlText w:val=""/>
      <w:lvlJc w:val="left"/>
      <w:pPr>
        <w:tabs>
          <w:tab w:val="num" w:pos="360"/>
        </w:tabs>
        <w:ind w:left="360" w:hanging="360"/>
      </w:pPr>
    </w:lvl>
    <w:lvl w:ilvl="2" w:tplc="FEBCFB5A">
      <w:numFmt w:val="none"/>
      <w:lvlText w:val=""/>
      <w:lvlJc w:val="left"/>
      <w:pPr>
        <w:tabs>
          <w:tab w:val="num" w:pos="360"/>
        </w:tabs>
        <w:ind w:left="360" w:hanging="360"/>
      </w:pPr>
    </w:lvl>
    <w:lvl w:ilvl="3" w:tplc="39F02652">
      <w:numFmt w:val="none"/>
      <w:lvlText w:val=""/>
      <w:lvlJc w:val="left"/>
      <w:pPr>
        <w:tabs>
          <w:tab w:val="num" w:pos="360"/>
        </w:tabs>
        <w:ind w:left="360" w:hanging="360"/>
      </w:pPr>
    </w:lvl>
    <w:lvl w:ilvl="4" w:tplc="6CDA3FC0">
      <w:numFmt w:val="none"/>
      <w:lvlText w:val=""/>
      <w:lvlJc w:val="left"/>
      <w:pPr>
        <w:tabs>
          <w:tab w:val="num" w:pos="360"/>
        </w:tabs>
        <w:ind w:left="360" w:hanging="360"/>
      </w:pPr>
    </w:lvl>
    <w:lvl w:ilvl="5" w:tplc="1F8CAEE2">
      <w:numFmt w:val="none"/>
      <w:lvlText w:val=""/>
      <w:lvlJc w:val="left"/>
      <w:pPr>
        <w:tabs>
          <w:tab w:val="num" w:pos="360"/>
        </w:tabs>
        <w:ind w:left="360" w:hanging="360"/>
      </w:pPr>
    </w:lvl>
    <w:lvl w:ilvl="6" w:tplc="A5E2591C">
      <w:numFmt w:val="none"/>
      <w:lvlText w:val=""/>
      <w:lvlJc w:val="left"/>
      <w:pPr>
        <w:tabs>
          <w:tab w:val="num" w:pos="360"/>
        </w:tabs>
        <w:ind w:left="360" w:hanging="360"/>
      </w:pPr>
    </w:lvl>
    <w:lvl w:ilvl="7" w:tplc="FA460FB0">
      <w:numFmt w:val="none"/>
      <w:lvlText w:val=""/>
      <w:lvlJc w:val="left"/>
      <w:pPr>
        <w:tabs>
          <w:tab w:val="num" w:pos="360"/>
        </w:tabs>
        <w:ind w:left="360" w:hanging="360"/>
      </w:pPr>
    </w:lvl>
    <w:lvl w:ilvl="8" w:tplc="20B42250">
      <w:numFmt w:val="none"/>
      <w:lvlText w:val=""/>
      <w:lvlJc w:val="left"/>
      <w:pPr>
        <w:tabs>
          <w:tab w:val="num" w:pos="360"/>
        </w:tabs>
        <w:ind w:left="360" w:hanging="360"/>
      </w:pPr>
    </w:lvl>
  </w:abstractNum>
  <w:abstractNum w:abstractNumId="17" w15:restartNumberingAfterBreak="0">
    <w:nsid w:val="30E21670"/>
    <w:multiLevelType w:val="singleLevel"/>
    <w:tmpl w:val="0B10BAA6"/>
    <w:name w:val="Numbered list 2"/>
    <w:lvl w:ilvl="0">
      <w:numFmt w:val="bullet"/>
      <w:pStyle w:val="ListDash3"/>
      <w:lvlText w:val="–"/>
      <w:lvlJc w:val="left"/>
      <w:pPr>
        <w:ind w:left="1916" w:firstLine="0"/>
      </w:pPr>
      <w:rPr>
        <w:rFonts w:ascii="Times New Roman" w:hAnsi="Times New Roman"/>
      </w:rPr>
    </w:lvl>
  </w:abstractNum>
  <w:abstractNum w:abstractNumId="18" w15:restartNumberingAfterBreak="0">
    <w:nsid w:val="3FC5320F"/>
    <w:multiLevelType w:val="singleLevel"/>
    <w:tmpl w:val="5178BB68"/>
    <w:name w:val="Bullet 13"/>
    <w:lvl w:ilvl="0">
      <w:numFmt w:val="bullet"/>
      <w:lvlText w:val="-"/>
      <w:lvlJc w:val="left"/>
      <w:pPr>
        <w:tabs>
          <w:tab w:val="num" w:pos="0"/>
        </w:tabs>
        <w:ind w:left="0" w:firstLine="0"/>
      </w:pPr>
      <w:rPr>
        <w:rFonts w:ascii="Cambria" w:eastAsia="Cambria" w:hAnsi="Cambria"/>
      </w:rPr>
    </w:lvl>
  </w:abstractNum>
  <w:abstractNum w:abstractNumId="19" w15:restartNumberingAfterBreak="0">
    <w:nsid w:val="4026213C"/>
    <w:multiLevelType w:val="hybridMultilevel"/>
    <w:tmpl w:val="F4F61868"/>
    <w:lvl w:ilvl="0" w:tplc="04090001">
      <w:start w:val="1"/>
      <w:numFmt w:val="bullet"/>
      <w:lvlText w:val=""/>
      <w:lvlJc w:val="left"/>
      <w:pPr>
        <w:ind w:left="360" w:firstLine="0"/>
      </w:pPr>
      <w:rPr>
        <w:rFonts w:ascii="Symbol" w:hAnsi="Symbol" w:hint="default"/>
        <w:b/>
        <w:color w:val="auto"/>
      </w:rPr>
    </w:lvl>
    <w:lvl w:ilvl="1" w:tplc="FFFFFFFF">
      <w:numFmt w:val="bullet"/>
      <w:lvlText w:val="o"/>
      <w:lvlJc w:val="left"/>
      <w:pPr>
        <w:ind w:left="1080" w:firstLine="0"/>
      </w:pPr>
      <w:rPr>
        <w:rFonts w:ascii="Courier New" w:hAnsi="Courier New"/>
      </w:rPr>
    </w:lvl>
    <w:lvl w:ilvl="2" w:tplc="FFFFFFFF">
      <w:numFmt w:val="bullet"/>
      <w:lvlText w:val=""/>
      <w:lvlJc w:val="left"/>
      <w:pPr>
        <w:ind w:left="1800" w:firstLine="0"/>
      </w:pPr>
      <w:rPr>
        <w:rFonts w:ascii="Wingdings" w:eastAsia="Wingdings" w:hAnsi="Wingdings" w:cs="Wingdings"/>
      </w:rPr>
    </w:lvl>
    <w:lvl w:ilvl="3" w:tplc="FFFFFFFF">
      <w:numFmt w:val="bullet"/>
      <w:lvlText w:val=""/>
      <w:lvlJc w:val="left"/>
      <w:pPr>
        <w:ind w:left="2520" w:firstLine="0"/>
      </w:pPr>
      <w:rPr>
        <w:rFonts w:ascii="Symbol" w:hAnsi="Symbol"/>
      </w:rPr>
    </w:lvl>
    <w:lvl w:ilvl="4" w:tplc="FFFFFFFF">
      <w:numFmt w:val="bullet"/>
      <w:lvlText w:val="o"/>
      <w:lvlJc w:val="left"/>
      <w:pPr>
        <w:ind w:left="3240" w:firstLine="0"/>
      </w:pPr>
      <w:rPr>
        <w:rFonts w:ascii="Courier New" w:hAnsi="Courier New"/>
      </w:rPr>
    </w:lvl>
    <w:lvl w:ilvl="5" w:tplc="FFFFFFFF">
      <w:numFmt w:val="bullet"/>
      <w:lvlText w:val=""/>
      <w:lvlJc w:val="left"/>
      <w:pPr>
        <w:ind w:left="3960" w:firstLine="0"/>
      </w:pPr>
      <w:rPr>
        <w:rFonts w:ascii="Wingdings" w:eastAsia="Wingdings" w:hAnsi="Wingdings" w:cs="Wingdings"/>
      </w:rPr>
    </w:lvl>
    <w:lvl w:ilvl="6" w:tplc="FFFFFFFF">
      <w:numFmt w:val="bullet"/>
      <w:lvlText w:val=""/>
      <w:lvlJc w:val="left"/>
      <w:pPr>
        <w:ind w:left="4680" w:firstLine="0"/>
      </w:pPr>
      <w:rPr>
        <w:rFonts w:ascii="Symbol" w:hAnsi="Symbol"/>
      </w:rPr>
    </w:lvl>
    <w:lvl w:ilvl="7" w:tplc="FFFFFFFF">
      <w:numFmt w:val="bullet"/>
      <w:lvlText w:val="o"/>
      <w:lvlJc w:val="left"/>
      <w:pPr>
        <w:ind w:left="5400" w:firstLine="0"/>
      </w:pPr>
      <w:rPr>
        <w:rFonts w:ascii="Courier New" w:hAnsi="Courier New"/>
      </w:rPr>
    </w:lvl>
    <w:lvl w:ilvl="8" w:tplc="FFFFFFFF">
      <w:numFmt w:val="bullet"/>
      <w:lvlText w:val=""/>
      <w:lvlJc w:val="left"/>
      <w:pPr>
        <w:ind w:left="6120" w:firstLine="0"/>
      </w:pPr>
      <w:rPr>
        <w:rFonts w:ascii="Wingdings" w:eastAsia="Wingdings" w:hAnsi="Wingdings" w:cs="Wingdings"/>
      </w:rPr>
    </w:lvl>
  </w:abstractNum>
  <w:abstractNum w:abstractNumId="20" w15:restartNumberingAfterBreak="0">
    <w:nsid w:val="44437D9B"/>
    <w:multiLevelType w:val="singleLevel"/>
    <w:tmpl w:val="F1E8FC4A"/>
    <w:name w:val="Bullet 36"/>
    <w:lvl w:ilvl="0">
      <w:start w:val="1"/>
      <w:numFmt w:val="decimal"/>
      <w:lvlText w:val="%1"/>
      <w:lvlJc w:val="left"/>
      <w:pPr>
        <w:tabs>
          <w:tab w:val="num" w:pos="0"/>
        </w:tabs>
        <w:ind w:left="0" w:firstLine="0"/>
      </w:pPr>
      <w:rPr>
        <w:sz w:val="22"/>
      </w:rPr>
    </w:lvl>
  </w:abstractNum>
  <w:abstractNum w:abstractNumId="21" w15:restartNumberingAfterBreak="0">
    <w:nsid w:val="46184528"/>
    <w:multiLevelType w:val="hybridMultilevel"/>
    <w:tmpl w:val="43D48F0A"/>
    <w:lvl w:ilvl="0" w:tplc="480A35BC">
      <w:numFmt w:val="bullet"/>
      <w:lvlText w:val=""/>
      <w:lvlJc w:val="left"/>
      <w:pPr>
        <w:ind w:left="360" w:hanging="360"/>
      </w:pPr>
      <w:rPr>
        <w:rFonts w:ascii="Wingdings" w:eastAsia="Wingdings" w:hAnsi="Wingdings" w:cs="Wingding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6590E2D"/>
    <w:multiLevelType w:val="hybridMultilevel"/>
    <w:tmpl w:val="258E2DD6"/>
    <w:name w:val="Numbered list 5"/>
    <w:lvl w:ilvl="0" w:tplc="EBD83CE0">
      <w:start w:val="1"/>
      <w:numFmt w:val="decimal"/>
      <w:pStyle w:val="NumPar1"/>
      <w:lvlText w:val="%1)"/>
      <w:lvlJc w:val="left"/>
      <w:pPr>
        <w:ind w:left="2978" w:firstLine="0"/>
      </w:pPr>
      <w:rPr>
        <w:rFonts w:cs="Times New Roman"/>
      </w:rPr>
    </w:lvl>
    <w:lvl w:ilvl="1" w:tplc="A93E3ABC">
      <w:start w:val="2"/>
      <w:numFmt w:val="lowerLetter"/>
      <w:lvlText w:val="(%2)"/>
      <w:lvlJc w:val="left"/>
      <w:pPr>
        <w:ind w:left="720" w:firstLine="0"/>
      </w:pPr>
      <w:rPr>
        <w:rFonts w:cs="Times New Roman"/>
      </w:rPr>
    </w:lvl>
    <w:lvl w:ilvl="2" w:tplc="A088F132">
      <w:start w:val="1"/>
      <w:numFmt w:val="lowerRoman"/>
      <w:lvlText w:val="%3."/>
      <w:lvlJc w:val="left"/>
      <w:pPr>
        <w:ind w:left="1620" w:firstLine="0"/>
      </w:pPr>
      <w:rPr>
        <w:rFonts w:cs="Times New Roman"/>
      </w:rPr>
    </w:lvl>
    <w:lvl w:ilvl="3" w:tplc="AE021BF6">
      <w:start w:val="1"/>
      <w:numFmt w:val="decimal"/>
      <w:lvlText w:val="%4."/>
      <w:lvlJc w:val="left"/>
      <w:pPr>
        <w:ind w:left="2160" w:firstLine="0"/>
      </w:pPr>
      <w:rPr>
        <w:rFonts w:cs="Times New Roman"/>
      </w:rPr>
    </w:lvl>
    <w:lvl w:ilvl="4" w:tplc="F5F8D5C4">
      <w:start w:val="1"/>
      <w:numFmt w:val="lowerLetter"/>
      <w:lvlText w:val="%5."/>
      <w:lvlJc w:val="left"/>
      <w:pPr>
        <w:ind w:left="2880" w:firstLine="0"/>
      </w:pPr>
      <w:rPr>
        <w:rFonts w:cs="Times New Roman"/>
      </w:rPr>
    </w:lvl>
    <w:lvl w:ilvl="5" w:tplc="456A5088">
      <w:start w:val="1"/>
      <w:numFmt w:val="lowerRoman"/>
      <w:lvlText w:val="%6."/>
      <w:lvlJc w:val="left"/>
      <w:pPr>
        <w:ind w:left="3780" w:firstLine="0"/>
      </w:pPr>
      <w:rPr>
        <w:rFonts w:cs="Times New Roman"/>
      </w:rPr>
    </w:lvl>
    <w:lvl w:ilvl="6" w:tplc="F8BE1D90">
      <w:start w:val="1"/>
      <w:numFmt w:val="decimal"/>
      <w:lvlText w:val="%7."/>
      <w:lvlJc w:val="left"/>
      <w:pPr>
        <w:ind w:left="4320" w:firstLine="0"/>
      </w:pPr>
      <w:rPr>
        <w:rFonts w:cs="Times New Roman"/>
      </w:rPr>
    </w:lvl>
    <w:lvl w:ilvl="7" w:tplc="84D2F5F8">
      <w:start w:val="1"/>
      <w:numFmt w:val="lowerLetter"/>
      <w:lvlText w:val="%8."/>
      <w:lvlJc w:val="left"/>
      <w:pPr>
        <w:ind w:left="5040" w:firstLine="0"/>
      </w:pPr>
      <w:rPr>
        <w:rFonts w:cs="Times New Roman"/>
      </w:rPr>
    </w:lvl>
    <w:lvl w:ilvl="8" w:tplc="B0D8E452">
      <w:start w:val="1"/>
      <w:numFmt w:val="lowerRoman"/>
      <w:lvlText w:val="%9."/>
      <w:lvlJc w:val="left"/>
      <w:pPr>
        <w:ind w:left="5940" w:firstLine="0"/>
      </w:pPr>
      <w:rPr>
        <w:rFonts w:cs="Times New Roman"/>
      </w:rPr>
    </w:lvl>
  </w:abstractNum>
  <w:abstractNum w:abstractNumId="23" w15:restartNumberingAfterBreak="0">
    <w:nsid w:val="46A57B1F"/>
    <w:multiLevelType w:val="singleLevel"/>
    <w:tmpl w:val="5EECF54A"/>
    <w:name w:val="Bullet 25"/>
    <w:lvl w:ilvl="0">
      <w:start w:val="1"/>
      <w:numFmt w:val="decimal"/>
      <w:lvlText w:val="%1"/>
      <w:lvlJc w:val="left"/>
      <w:pPr>
        <w:tabs>
          <w:tab w:val="num" w:pos="0"/>
        </w:tabs>
        <w:ind w:left="0" w:firstLine="0"/>
      </w:pPr>
      <w:rPr>
        <w:rFonts w:cs="Times New Roman"/>
      </w:rPr>
    </w:lvl>
  </w:abstractNum>
  <w:abstractNum w:abstractNumId="24" w15:restartNumberingAfterBreak="0">
    <w:nsid w:val="492C5FF8"/>
    <w:multiLevelType w:val="singleLevel"/>
    <w:tmpl w:val="DA044316"/>
    <w:name w:val="Bullet 21"/>
    <w:lvl w:ilvl="0">
      <w:start w:val="1"/>
      <w:numFmt w:val="lowerRoman"/>
      <w:lvlText w:val="%1"/>
      <w:lvlJc w:val="left"/>
      <w:pPr>
        <w:tabs>
          <w:tab w:val="num" w:pos="0"/>
        </w:tabs>
        <w:ind w:left="0" w:firstLine="0"/>
      </w:pPr>
      <w:rPr>
        <w:rFonts w:cs="Times New Roman"/>
      </w:rPr>
    </w:lvl>
  </w:abstractNum>
  <w:abstractNum w:abstractNumId="25" w15:restartNumberingAfterBreak="0">
    <w:nsid w:val="4C9A083B"/>
    <w:multiLevelType w:val="singleLevel"/>
    <w:tmpl w:val="BCACCDD4"/>
    <w:name w:val="Bullet 26"/>
    <w:lvl w:ilvl="0">
      <w:start w:val="2"/>
      <w:numFmt w:val="lowerLetter"/>
      <w:lvlText w:val="%1"/>
      <w:lvlJc w:val="left"/>
      <w:pPr>
        <w:tabs>
          <w:tab w:val="num" w:pos="0"/>
        </w:tabs>
        <w:ind w:left="0" w:firstLine="0"/>
      </w:pPr>
      <w:rPr>
        <w:rFonts w:cs="Times New Roman"/>
      </w:rPr>
    </w:lvl>
  </w:abstractNum>
  <w:abstractNum w:abstractNumId="26" w15:restartNumberingAfterBreak="0">
    <w:nsid w:val="5078527A"/>
    <w:multiLevelType w:val="singleLevel"/>
    <w:tmpl w:val="C99CDD00"/>
    <w:name w:val="Bullet 31"/>
    <w:lvl w:ilvl="0">
      <w:start w:val="1"/>
      <w:numFmt w:val="decimal"/>
      <w:lvlText w:val="%1"/>
      <w:lvlJc w:val="left"/>
      <w:pPr>
        <w:tabs>
          <w:tab w:val="num" w:pos="0"/>
        </w:tabs>
        <w:ind w:left="0" w:firstLine="0"/>
      </w:pPr>
      <w:rPr>
        <w:rFonts w:ascii="Times New Roman Bold" w:hAnsi="Times New Roman Bold"/>
        <w:b/>
        <w:sz w:val="22"/>
      </w:rPr>
    </w:lvl>
  </w:abstractNum>
  <w:abstractNum w:abstractNumId="27" w15:restartNumberingAfterBreak="0">
    <w:nsid w:val="51527D14"/>
    <w:multiLevelType w:val="singleLevel"/>
    <w:tmpl w:val="54629F24"/>
    <w:name w:val="Bullet 19"/>
    <w:lvl w:ilvl="0">
      <w:numFmt w:val="none"/>
      <w:lvlText w:val="%1"/>
      <w:lvlJc w:val="left"/>
      <w:pPr>
        <w:tabs>
          <w:tab w:val="num" w:pos="0"/>
        </w:tabs>
        <w:ind w:left="0" w:firstLine="0"/>
      </w:pPr>
    </w:lvl>
  </w:abstractNum>
  <w:abstractNum w:abstractNumId="28" w15:restartNumberingAfterBreak="0">
    <w:nsid w:val="53275341"/>
    <w:multiLevelType w:val="singleLevel"/>
    <w:tmpl w:val="56127F28"/>
    <w:name w:val="Bullet 29"/>
    <w:lvl w:ilvl="0">
      <w:numFmt w:val="bullet"/>
      <w:lvlText w:val="–"/>
      <w:lvlJc w:val="left"/>
      <w:pPr>
        <w:tabs>
          <w:tab w:val="num" w:pos="0"/>
        </w:tabs>
        <w:ind w:left="0" w:firstLine="0"/>
      </w:pPr>
      <w:rPr>
        <w:rFonts w:ascii="Calibri" w:hAnsi="Calibri"/>
        <w:b/>
        <w:color w:val="auto"/>
      </w:rPr>
    </w:lvl>
  </w:abstractNum>
  <w:abstractNum w:abstractNumId="29" w15:restartNumberingAfterBreak="0">
    <w:nsid w:val="539543A7"/>
    <w:multiLevelType w:val="singleLevel"/>
    <w:tmpl w:val="42B46A90"/>
    <w:name w:val="Bullet 24"/>
    <w:lvl w:ilvl="0">
      <w:start w:val="1"/>
      <w:numFmt w:val="decimal"/>
      <w:lvlText w:val="%1"/>
      <w:lvlJc w:val="left"/>
      <w:pPr>
        <w:tabs>
          <w:tab w:val="num" w:pos="0"/>
        </w:tabs>
        <w:ind w:left="0" w:firstLine="0"/>
      </w:pPr>
    </w:lvl>
  </w:abstractNum>
  <w:abstractNum w:abstractNumId="30" w15:restartNumberingAfterBreak="0">
    <w:nsid w:val="57552E31"/>
    <w:multiLevelType w:val="singleLevel"/>
    <w:tmpl w:val="8392E13C"/>
    <w:name w:val="Bullet 52"/>
    <w:lvl w:ilvl="0">
      <w:numFmt w:val="bullet"/>
      <w:lvlText w:val=""/>
      <w:lvlJc w:val="left"/>
      <w:pPr>
        <w:ind w:left="0" w:firstLine="0"/>
      </w:pPr>
      <w:rPr>
        <w:rFonts w:ascii="Wingdings" w:eastAsia="Wingdings" w:hAnsi="Wingdings" w:cs="Wingdings"/>
      </w:rPr>
    </w:lvl>
  </w:abstractNum>
  <w:abstractNum w:abstractNumId="31" w15:restartNumberingAfterBreak="0">
    <w:nsid w:val="57786BCB"/>
    <w:multiLevelType w:val="singleLevel"/>
    <w:tmpl w:val="480A35BC"/>
    <w:name w:val="Bullet 223"/>
    <w:lvl w:ilvl="0">
      <w:numFmt w:val="bullet"/>
      <w:lvlText w:val=""/>
      <w:lvlJc w:val="left"/>
      <w:pPr>
        <w:ind w:left="0" w:firstLine="0"/>
      </w:pPr>
      <w:rPr>
        <w:rFonts w:ascii="Wingdings" w:eastAsia="Wingdings" w:hAnsi="Wingdings" w:cs="Wingdings"/>
      </w:rPr>
    </w:lvl>
  </w:abstractNum>
  <w:abstractNum w:abstractNumId="32" w15:restartNumberingAfterBreak="0">
    <w:nsid w:val="5C8D5DB7"/>
    <w:multiLevelType w:val="singleLevel"/>
    <w:tmpl w:val="DFA66ECA"/>
    <w:name w:val="Bullet 30"/>
    <w:lvl w:ilvl="0">
      <w:numFmt w:val="bullet"/>
      <w:lvlText w:val="o"/>
      <w:lvlJc w:val="left"/>
      <w:pPr>
        <w:tabs>
          <w:tab w:val="num" w:pos="0"/>
        </w:tabs>
        <w:ind w:left="0" w:firstLine="0"/>
      </w:pPr>
      <w:rPr>
        <w:rFonts w:ascii="Courier New" w:hAnsi="Courier New"/>
      </w:rPr>
    </w:lvl>
  </w:abstractNum>
  <w:abstractNum w:abstractNumId="33" w15:restartNumberingAfterBreak="0">
    <w:nsid w:val="604045F7"/>
    <w:multiLevelType w:val="hybridMultilevel"/>
    <w:tmpl w:val="8C1EF84A"/>
    <w:name w:val="Numbered list 6"/>
    <w:lvl w:ilvl="0" w:tplc="C9B4A4BA">
      <w:numFmt w:val="bullet"/>
      <w:lvlText w:val="–"/>
      <w:lvlJc w:val="left"/>
      <w:pPr>
        <w:ind w:left="360" w:firstLine="0"/>
      </w:pPr>
      <w:rPr>
        <w:rFonts w:ascii="Calibri" w:hAnsi="Calibri"/>
        <w:b/>
        <w:color w:val="auto"/>
      </w:rPr>
    </w:lvl>
    <w:lvl w:ilvl="1" w:tplc="DDFCCBC2">
      <w:numFmt w:val="bullet"/>
      <w:lvlText w:val="o"/>
      <w:lvlJc w:val="left"/>
      <w:pPr>
        <w:ind w:left="1080" w:firstLine="0"/>
      </w:pPr>
      <w:rPr>
        <w:rFonts w:ascii="Courier New" w:hAnsi="Courier New"/>
      </w:rPr>
    </w:lvl>
    <w:lvl w:ilvl="2" w:tplc="4BC40336">
      <w:numFmt w:val="bullet"/>
      <w:lvlText w:val=""/>
      <w:lvlJc w:val="left"/>
      <w:pPr>
        <w:ind w:left="1800" w:firstLine="0"/>
      </w:pPr>
      <w:rPr>
        <w:rFonts w:ascii="Wingdings" w:eastAsia="Wingdings" w:hAnsi="Wingdings" w:cs="Wingdings"/>
      </w:rPr>
    </w:lvl>
    <w:lvl w:ilvl="3" w:tplc="7D4EA0AA">
      <w:numFmt w:val="bullet"/>
      <w:lvlText w:val=""/>
      <w:lvlJc w:val="left"/>
      <w:pPr>
        <w:ind w:left="2520" w:firstLine="0"/>
      </w:pPr>
      <w:rPr>
        <w:rFonts w:ascii="Symbol" w:hAnsi="Symbol"/>
      </w:rPr>
    </w:lvl>
    <w:lvl w:ilvl="4" w:tplc="22961DA6">
      <w:numFmt w:val="bullet"/>
      <w:lvlText w:val="o"/>
      <w:lvlJc w:val="left"/>
      <w:pPr>
        <w:ind w:left="3240" w:firstLine="0"/>
      </w:pPr>
      <w:rPr>
        <w:rFonts w:ascii="Courier New" w:hAnsi="Courier New"/>
      </w:rPr>
    </w:lvl>
    <w:lvl w:ilvl="5" w:tplc="B22E23C8">
      <w:numFmt w:val="bullet"/>
      <w:lvlText w:val=""/>
      <w:lvlJc w:val="left"/>
      <w:pPr>
        <w:ind w:left="3960" w:firstLine="0"/>
      </w:pPr>
      <w:rPr>
        <w:rFonts w:ascii="Wingdings" w:eastAsia="Wingdings" w:hAnsi="Wingdings" w:cs="Wingdings"/>
      </w:rPr>
    </w:lvl>
    <w:lvl w:ilvl="6" w:tplc="FB989972">
      <w:numFmt w:val="bullet"/>
      <w:lvlText w:val=""/>
      <w:lvlJc w:val="left"/>
      <w:pPr>
        <w:ind w:left="4680" w:firstLine="0"/>
      </w:pPr>
      <w:rPr>
        <w:rFonts w:ascii="Symbol" w:hAnsi="Symbol"/>
      </w:rPr>
    </w:lvl>
    <w:lvl w:ilvl="7" w:tplc="36E8A90A">
      <w:numFmt w:val="bullet"/>
      <w:lvlText w:val="o"/>
      <w:lvlJc w:val="left"/>
      <w:pPr>
        <w:ind w:left="5400" w:firstLine="0"/>
      </w:pPr>
      <w:rPr>
        <w:rFonts w:ascii="Courier New" w:hAnsi="Courier New"/>
      </w:rPr>
    </w:lvl>
    <w:lvl w:ilvl="8" w:tplc="623AABF0">
      <w:numFmt w:val="bullet"/>
      <w:lvlText w:val=""/>
      <w:lvlJc w:val="left"/>
      <w:pPr>
        <w:ind w:left="6120" w:firstLine="0"/>
      </w:pPr>
      <w:rPr>
        <w:rFonts w:ascii="Wingdings" w:eastAsia="Wingdings" w:hAnsi="Wingdings" w:cs="Wingdings"/>
      </w:rPr>
    </w:lvl>
  </w:abstractNum>
  <w:abstractNum w:abstractNumId="34" w15:restartNumberingAfterBreak="0">
    <w:nsid w:val="612B7203"/>
    <w:multiLevelType w:val="singleLevel"/>
    <w:tmpl w:val="6FDA655A"/>
    <w:name w:val="Bullet 20"/>
    <w:lvl w:ilvl="0">
      <w:numFmt w:val="bullet"/>
      <w:lvlText w:val="–"/>
      <w:lvlJc w:val="left"/>
      <w:pPr>
        <w:tabs>
          <w:tab w:val="num" w:pos="0"/>
        </w:tabs>
        <w:ind w:left="0" w:firstLine="0"/>
      </w:pPr>
      <w:rPr>
        <w:rFonts w:ascii="Times New Roman" w:hAnsi="Times New Roman"/>
      </w:rPr>
    </w:lvl>
  </w:abstractNum>
  <w:abstractNum w:abstractNumId="35" w15:restartNumberingAfterBreak="0">
    <w:nsid w:val="61CF1FDB"/>
    <w:multiLevelType w:val="hybridMultilevel"/>
    <w:tmpl w:val="B9A698B0"/>
    <w:name w:val="Numbered list 1"/>
    <w:lvl w:ilvl="0" w:tplc="191CA3E4">
      <w:numFmt w:val="bullet"/>
      <w:lvlText w:val=""/>
      <w:lvlJc w:val="left"/>
      <w:pPr>
        <w:ind w:left="360" w:firstLine="0"/>
      </w:pPr>
      <w:rPr>
        <w:rFonts w:ascii="Symbol" w:hAnsi="Symbol"/>
      </w:rPr>
    </w:lvl>
    <w:lvl w:ilvl="1" w:tplc="DD5CAEA2">
      <w:numFmt w:val="bullet"/>
      <w:lvlText w:val="o"/>
      <w:lvlJc w:val="left"/>
      <w:pPr>
        <w:ind w:left="1080" w:firstLine="0"/>
      </w:pPr>
      <w:rPr>
        <w:rFonts w:ascii="Courier New" w:hAnsi="Courier New" w:cs="Courier New"/>
      </w:rPr>
    </w:lvl>
    <w:lvl w:ilvl="2" w:tplc="1E006E4E">
      <w:numFmt w:val="bullet"/>
      <w:lvlText w:val=""/>
      <w:lvlJc w:val="left"/>
      <w:pPr>
        <w:ind w:left="1800" w:firstLine="0"/>
      </w:pPr>
      <w:rPr>
        <w:rFonts w:ascii="Wingdings" w:eastAsia="Wingdings" w:hAnsi="Wingdings" w:cs="Wingdings"/>
      </w:rPr>
    </w:lvl>
    <w:lvl w:ilvl="3" w:tplc="1048020A">
      <w:numFmt w:val="bullet"/>
      <w:lvlText w:val=""/>
      <w:lvlJc w:val="left"/>
      <w:pPr>
        <w:ind w:left="2520" w:firstLine="0"/>
      </w:pPr>
      <w:rPr>
        <w:rFonts w:ascii="Symbol" w:hAnsi="Symbol"/>
      </w:rPr>
    </w:lvl>
    <w:lvl w:ilvl="4" w:tplc="72A6EA46">
      <w:numFmt w:val="bullet"/>
      <w:lvlText w:val="o"/>
      <w:lvlJc w:val="left"/>
      <w:pPr>
        <w:ind w:left="3240" w:firstLine="0"/>
      </w:pPr>
      <w:rPr>
        <w:rFonts w:ascii="Courier New" w:hAnsi="Courier New" w:cs="Courier New"/>
      </w:rPr>
    </w:lvl>
    <w:lvl w:ilvl="5" w:tplc="239EDB36">
      <w:numFmt w:val="bullet"/>
      <w:lvlText w:val=""/>
      <w:lvlJc w:val="left"/>
      <w:pPr>
        <w:ind w:left="3960" w:firstLine="0"/>
      </w:pPr>
      <w:rPr>
        <w:rFonts w:ascii="Wingdings" w:eastAsia="Wingdings" w:hAnsi="Wingdings" w:cs="Wingdings"/>
      </w:rPr>
    </w:lvl>
    <w:lvl w:ilvl="6" w:tplc="657A5EC4">
      <w:numFmt w:val="bullet"/>
      <w:lvlText w:val=""/>
      <w:lvlJc w:val="left"/>
      <w:pPr>
        <w:ind w:left="4680" w:firstLine="0"/>
      </w:pPr>
      <w:rPr>
        <w:rFonts w:ascii="Symbol" w:hAnsi="Symbol"/>
      </w:rPr>
    </w:lvl>
    <w:lvl w:ilvl="7" w:tplc="11A4015A">
      <w:numFmt w:val="bullet"/>
      <w:lvlText w:val="o"/>
      <w:lvlJc w:val="left"/>
      <w:pPr>
        <w:ind w:left="5400" w:firstLine="0"/>
      </w:pPr>
      <w:rPr>
        <w:rFonts w:ascii="Courier New" w:hAnsi="Courier New" w:cs="Courier New"/>
      </w:rPr>
    </w:lvl>
    <w:lvl w:ilvl="8" w:tplc="119AA60A">
      <w:numFmt w:val="bullet"/>
      <w:lvlText w:val=""/>
      <w:lvlJc w:val="left"/>
      <w:pPr>
        <w:ind w:left="6120" w:firstLine="0"/>
      </w:pPr>
      <w:rPr>
        <w:rFonts w:ascii="Wingdings" w:eastAsia="Wingdings" w:hAnsi="Wingdings" w:cs="Wingdings"/>
      </w:rPr>
    </w:lvl>
  </w:abstractNum>
  <w:abstractNum w:abstractNumId="36" w15:restartNumberingAfterBreak="0">
    <w:nsid w:val="622D2445"/>
    <w:multiLevelType w:val="hybridMultilevel"/>
    <w:tmpl w:val="D682BDB6"/>
    <w:lvl w:ilvl="0" w:tplc="480A35BC">
      <w:numFmt w:val="bullet"/>
      <w:lvlText w:val=""/>
      <w:lvlJc w:val="left"/>
      <w:pPr>
        <w:ind w:left="360" w:firstLine="0"/>
      </w:pPr>
      <w:rPr>
        <w:rFonts w:ascii="Wingdings" w:eastAsia="Wingdings" w:hAnsi="Wingdings" w:cs="Wingdings" w:hint="default"/>
        <w:b/>
        <w:color w:val="auto"/>
      </w:rPr>
    </w:lvl>
    <w:lvl w:ilvl="1" w:tplc="FFFFFFFF">
      <w:numFmt w:val="bullet"/>
      <w:lvlText w:val="o"/>
      <w:lvlJc w:val="left"/>
      <w:pPr>
        <w:ind w:left="1080" w:firstLine="0"/>
      </w:pPr>
      <w:rPr>
        <w:rFonts w:ascii="Courier New" w:hAnsi="Courier New"/>
      </w:rPr>
    </w:lvl>
    <w:lvl w:ilvl="2" w:tplc="FFFFFFFF">
      <w:numFmt w:val="bullet"/>
      <w:lvlText w:val=""/>
      <w:lvlJc w:val="left"/>
      <w:pPr>
        <w:ind w:left="1800" w:firstLine="0"/>
      </w:pPr>
      <w:rPr>
        <w:rFonts w:ascii="Wingdings" w:eastAsia="Wingdings" w:hAnsi="Wingdings" w:cs="Wingdings"/>
      </w:rPr>
    </w:lvl>
    <w:lvl w:ilvl="3" w:tplc="FFFFFFFF">
      <w:numFmt w:val="bullet"/>
      <w:lvlText w:val=""/>
      <w:lvlJc w:val="left"/>
      <w:pPr>
        <w:ind w:left="2520" w:firstLine="0"/>
      </w:pPr>
      <w:rPr>
        <w:rFonts w:ascii="Symbol" w:hAnsi="Symbol"/>
      </w:rPr>
    </w:lvl>
    <w:lvl w:ilvl="4" w:tplc="FFFFFFFF">
      <w:numFmt w:val="bullet"/>
      <w:lvlText w:val="o"/>
      <w:lvlJc w:val="left"/>
      <w:pPr>
        <w:ind w:left="3240" w:firstLine="0"/>
      </w:pPr>
      <w:rPr>
        <w:rFonts w:ascii="Courier New" w:hAnsi="Courier New"/>
      </w:rPr>
    </w:lvl>
    <w:lvl w:ilvl="5" w:tplc="FFFFFFFF">
      <w:numFmt w:val="bullet"/>
      <w:lvlText w:val=""/>
      <w:lvlJc w:val="left"/>
      <w:pPr>
        <w:ind w:left="3960" w:firstLine="0"/>
      </w:pPr>
      <w:rPr>
        <w:rFonts w:ascii="Wingdings" w:eastAsia="Wingdings" w:hAnsi="Wingdings" w:cs="Wingdings"/>
      </w:rPr>
    </w:lvl>
    <w:lvl w:ilvl="6" w:tplc="FFFFFFFF">
      <w:numFmt w:val="bullet"/>
      <w:lvlText w:val=""/>
      <w:lvlJc w:val="left"/>
      <w:pPr>
        <w:ind w:left="4680" w:firstLine="0"/>
      </w:pPr>
      <w:rPr>
        <w:rFonts w:ascii="Symbol" w:hAnsi="Symbol"/>
      </w:rPr>
    </w:lvl>
    <w:lvl w:ilvl="7" w:tplc="FFFFFFFF">
      <w:numFmt w:val="bullet"/>
      <w:lvlText w:val="o"/>
      <w:lvlJc w:val="left"/>
      <w:pPr>
        <w:ind w:left="5400" w:firstLine="0"/>
      </w:pPr>
      <w:rPr>
        <w:rFonts w:ascii="Courier New" w:hAnsi="Courier New"/>
      </w:rPr>
    </w:lvl>
    <w:lvl w:ilvl="8" w:tplc="FFFFFFFF">
      <w:numFmt w:val="bullet"/>
      <w:lvlText w:val=""/>
      <w:lvlJc w:val="left"/>
      <w:pPr>
        <w:ind w:left="6120" w:firstLine="0"/>
      </w:pPr>
      <w:rPr>
        <w:rFonts w:ascii="Wingdings" w:eastAsia="Wingdings" w:hAnsi="Wingdings" w:cs="Wingdings"/>
      </w:rPr>
    </w:lvl>
  </w:abstractNum>
  <w:abstractNum w:abstractNumId="37" w15:restartNumberingAfterBreak="0">
    <w:nsid w:val="62465650"/>
    <w:multiLevelType w:val="multilevel"/>
    <w:tmpl w:val="F94EB768"/>
    <w:name w:val="Numbered list 7"/>
    <w:lvl w:ilvl="0">
      <w:start w:val="1"/>
      <w:numFmt w:val="decimal"/>
      <w:lvlText w:val="%1"/>
      <w:lvlJc w:val="left"/>
      <w:pPr>
        <w:ind w:left="0" w:firstLine="0"/>
      </w:pPr>
      <w:rPr>
        <w:rFonts w:ascii="Times New Roman Bold" w:hAnsi="Times New Roman Bold"/>
        <w:b/>
        <w:sz w:val="24"/>
      </w:rPr>
    </w:lvl>
    <w:lvl w:ilvl="1">
      <w:start w:val="1"/>
      <w:numFmt w:val="decimal"/>
      <w:lvlText w:val="%1.%2"/>
      <w:lvlJc w:val="left"/>
      <w:pPr>
        <w:ind w:left="0" w:firstLine="0"/>
      </w:pPr>
      <w:rPr>
        <w:rFonts w:ascii="Times New Roman Bold" w:hAnsi="Times New Roman Bold"/>
        <w:b/>
        <w:sz w:val="22"/>
      </w:rPr>
    </w:lvl>
    <w:lvl w:ilvl="2">
      <w:start w:val="1"/>
      <w:numFmt w:val="decimal"/>
      <w:lvlText w:val="%1.%2.%3"/>
      <w:lvlJc w:val="left"/>
      <w:pPr>
        <w:ind w:left="0" w:firstLine="0"/>
      </w:pPr>
      <w:rPr>
        <w:rFonts w:ascii="Times New Roman Bold" w:hAnsi="Times New Roman Bold"/>
        <w:b/>
        <w:sz w:val="22"/>
        <w:szCs w:val="22"/>
      </w:rPr>
    </w:lvl>
    <w:lvl w:ilvl="3">
      <w:start w:val="1"/>
      <w:numFmt w:val="decimal"/>
      <w:pStyle w:val="Heading4"/>
      <w:lvlText w:val="%1.%2.%3.%4"/>
      <w:lvlJc w:val="left"/>
      <w:pPr>
        <w:ind w:left="0" w:firstLine="0"/>
      </w:pPr>
      <w:rPr>
        <w:rFonts w:ascii="Times New Roman Bold" w:hAnsi="Times New Roman Bold"/>
        <w:b/>
        <w:color w:val="C45911"/>
        <w:sz w:val="22"/>
        <w:vertAlign w:val="baseli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701B0054"/>
    <w:multiLevelType w:val="singleLevel"/>
    <w:tmpl w:val="7662EB1C"/>
    <w:name w:val="Bullet 27"/>
    <w:lvl w:ilvl="0">
      <w:start w:val="1"/>
      <w:numFmt w:val="lowerLetter"/>
      <w:lvlText w:val="%1"/>
      <w:lvlJc w:val="left"/>
      <w:pPr>
        <w:tabs>
          <w:tab w:val="num" w:pos="0"/>
        </w:tabs>
        <w:ind w:left="0" w:firstLine="0"/>
      </w:pPr>
      <w:rPr>
        <w:rFonts w:cs="Times New Roman"/>
      </w:rPr>
    </w:lvl>
  </w:abstractNum>
  <w:abstractNum w:abstractNumId="39" w15:restartNumberingAfterBreak="0">
    <w:nsid w:val="77E54BD4"/>
    <w:multiLevelType w:val="singleLevel"/>
    <w:tmpl w:val="870A07CA"/>
    <w:name w:val="Bullet 22"/>
    <w:lvl w:ilvl="0">
      <w:start w:val="1"/>
      <w:numFmt w:val="decimal"/>
      <w:lvlText w:val="%1"/>
      <w:lvlJc w:val="left"/>
      <w:pPr>
        <w:tabs>
          <w:tab w:val="num" w:pos="0"/>
        </w:tabs>
        <w:ind w:left="0" w:firstLine="0"/>
      </w:pPr>
      <w:rPr>
        <w:rFonts w:ascii="Times New Roman Bold" w:hAnsi="Times New Roman Bold"/>
        <w:b/>
        <w:color w:val="C45911"/>
        <w:sz w:val="22"/>
        <w:vertAlign w:val="baseline"/>
      </w:rPr>
    </w:lvl>
  </w:abstractNum>
  <w:abstractNum w:abstractNumId="40" w15:restartNumberingAfterBreak="0">
    <w:nsid w:val="78FC2AC3"/>
    <w:multiLevelType w:val="singleLevel"/>
    <w:tmpl w:val="70980D22"/>
    <w:name w:val="Bullet 15"/>
    <w:lvl w:ilvl="0">
      <w:numFmt w:val="bullet"/>
      <w:lvlText w:val="o"/>
      <w:lvlJc w:val="left"/>
      <w:pPr>
        <w:tabs>
          <w:tab w:val="num" w:pos="0"/>
        </w:tabs>
        <w:ind w:left="0" w:firstLine="0"/>
      </w:pPr>
      <w:rPr>
        <w:rFonts w:ascii="Courier New" w:hAnsi="Courier New" w:cs="Courier New"/>
      </w:rPr>
    </w:lvl>
  </w:abstractNum>
  <w:num w:numId="1" w16cid:durableId="1105541038">
    <w:abstractNumId w:val="35"/>
  </w:num>
  <w:num w:numId="2" w16cid:durableId="379789923">
    <w:abstractNumId w:val="17"/>
  </w:num>
  <w:num w:numId="3" w16cid:durableId="459807884">
    <w:abstractNumId w:val="3"/>
  </w:num>
  <w:num w:numId="4" w16cid:durableId="559288585">
    <w:abstractNumId w:val="7"/>
  </w:num>
  <w:num w:numId="5" w16cid:durableId="248008110">
    <w:abstractNumId w:val="22"/>
  </w:num>
  <w:num w:numId="6" w16cid:durableId="102850268">
    <w:abstractNumId w:val="31"/>
  </w:num>
  <w:num w:numId="7" w16cid:durableId="1512722494">
    <w:abstractNumId w:val="33"/>
  </w:num>
  <w:num w:numId="8" w16cid:durableId="218129028">
    <w:abstractNumId w:val="37"/>
  </w:num>
  <w:num w:numId="9" w16cid:durableId="2030983727">
    <w:abstractNumId w:val="30"/>
  </w:num>
  <w:num w:numId="10" w16cid:durableId="380591333">
    <w:abstractNumId w:val="14"/>
  </w:num>
  <w:num w:numId="11" w16cid:durableId="1614752650">
    <w:abstractNumId w:val="2"/>
  </w:num>
  <w:num w:numId="12" w16cid:durableId="2108885568">
    <w:abstractNumId w:val="13"/>
  </w:num>
  <w:num w:numId="13" w16cid:durableId="1357467475">
    <w:abstractNumId w:val="18"/>
  </w:num>
  <w:num w:numId="14" w16cid:durableId="1755668276">
    <w:abstractNumId w:val="0"/>
  </w:num>
  <w:num w:numId="15" w16cid:durableId="1661301389">
    <w:abstractNumId w:val="40"/>
  </w:num>
  <w:num w:numId="16" w16cid:durableId="164319016">
    <w:abstractNumId w:val="9"/>
  </w:num>
  <w:num w:numId="17" w16cid:durableId="1742485356">
    <w:abstractNumId w:val="5"/>
  </w:num>
  <w:num w:numId="18" w16cid:durableId="853955878">
    <w:abstractNumId w:val="8"/>
  </w:num>
  <w:num w:numId="19" w16cid:durableId="734934988">
    <w:abstractNumId w:val="27"/>
  </w:num>
  <w:num w:numId="20" w16cid:durableId="1293750782">
    <w:abstractNumId w:val="34"/>
  </w:num>
  <w:num w:numId="21" w16cid:durableId="1029796979">
    <w:abstractNumId w:val="24"/>
  </w:num>
  <w:num w:numId="22" w16cid:durableId="1765296318">
    <w:abstractNumId w:val="39"/>
  </w:num>
  <w:num w:numId="23" w16cid:durableId="343292008">
    <w:abstractNumId w:val="6"/>
  </w:num>
  <w:num w:numId="24" w16cid:durableId="908615734">
    <w:abstractNumId w:val="29"/>
  </w:num>
  <w:num w:numId="25" w16cid:durableId="2129468802">
    <w:abstractNumId w:val="23"/>
  </w:num>
  <w:num w:numId="26" w16cid:durableId="743796668">
    <w:abstractNumId w:val="25"/>
  </w:num>
  <w:num w:numId="27" w16cid:durableId="608053033">
    <w:abstractNumId w:val="38"/>
  </w:num>
  <w:num w:numId="28" w16cid:durableId="1522546185">
    <w:abstractNumId w:val="15"/>
  </w:num>
  <w:num w:numId="29" w16cid:durableId="418217286">
    <w:abstractNumId w:val="28"/>
  </w:num>
  <w:num w:numId="30" w16cid:durableId="2041739121">
    <w:abstractNumId w:val="32"/>
  </w:num>
  <w:num w:numId="31" w16cid:durableId="388505944">
    <w:abstractNumId w:val="26"/>
  </w:num>
  <w:num w:numId="32" w16cid:durableId="1083844269">
    <w:abstractNumId w:val="1"/>
  </w:num>
  <w:num w:numId="33" w16cid:durableId="1522936155">
    <w:abstractNumId w:val="10"/>
  </w:num>
  <w:num w:numId="34" w16cid:durableId="1872112942">
    <w:abstractNumId w:val="11"/>
  </w:num>
  <w:num w:numId="35" w16cid:durableId="1181816963">
    <w:abstractNumId w:val="4"/>
  </w:num>
  <w:num w:numId="36" w16cid:durableId="1230076406">
    <w:abstractNumId w:val="20"/>
  </w:num>
  <w:num w:numId="37" w16cid:durableId="502550043">
    <w:abstractNumId w:val="16"/>
  </w:num>
  <w:num w:numId="38" w16cid:durableId="672025477">
    <w:abstractNumId w:val="19"/>
  </w:num>
  <w:num w:numId="39" w16cid:durableId="821040578">
    <w:abstractNumId w:val="36"/>
  </w:num>
  <w:num w:numId="40" w16cid:durableId="1124735702">
    <w:abstractNumId w:val="12"/>
  </w:num>
  <w:num w:numId="41" w16cid:durableId="14310020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42E0C"/>
    <w:rsid w:val="00636B2F"/>
    <w:rsid w:val="006D70C9"/>
    <w:rsid w:val="00742E0C"/>
    <w:rsid w:val="009B723A"/>
    <w:rsid w:val="009F3930"/>
    <w:rsid w:val="00A56D50"/>
    <w:rsid w:val="00C6128F"/>
    <w:rsid w:val="00E702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145"/>
  <w15:docId w15:val="{A20C825C-5C19-4A40-869E-0DC8C64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zh-CN"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tabs>
        <w:tab w:val="left" w:pos="850"/>
      </w:tabs>
      <w:spacing w:after="120"/>
      <w:ind w:left="850" w:hanging="850"/>
      <w:outlineLvl w:val="1"/>
    </w:pPr>
    <w:rPr>
      <w:b/>
    </w:rPr>
  </w:style>
  <w:style w:type="paragraph" w:styleId="Heading4">
    <w:name w:val="heading 4"/>
    <w:basedOn w:val="Normal"/>
    <w:next w:val="Normal"/>
    <w:qFormat/>
    <w:pPr>
      <w:numPr>
        <w:ilvl w:val="3"/>
        <w:numId w:val="8"/>
      </w:numPr>
      <w:spacing w:before="40"/>
      <w:ind w:left="720" w:hanging="720"/>
      <w:outlineLvl w:val="3"/>
    </w:pPr>
    <w:rPr>
      <w:rFonts w:eastAsia="Calibri Light"/>
      <w:b/>
      <w:color w:val="C4591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ind w:left="720" w:hanging="720"/>
    </w:pPr>
    <w:rPr>
      <w:sz w:val="20"/>
    </w:rPr>
  </w:style>
  <w:style w:type="paragraph" w:customStyle="1" w:styleId="NumPar1">
    <w:name w:val="NumPar 1"/>
    <w:basedOn w:val="Normal"/>
    <w:next w:val="Normal"/>
    <w:qFormat/>
    <w:pPr>
      <w:numPr>
        <w:numId w:val="5"/>
      </w:numPr>
      <w:spacing w:after="120"/>
    </w:pPr>
    <w:rPr>
      <w:szCs w:val="20"/>
    </w:rPr>
  </w:style>
  <w:style w:type="paragraph" w:customStyle="1" w:styleId="AnnexHeading">
    <w:name w:val="Annex Heading"/>
    <w:basedOn w:val="Normal"/>
    <w:qFormat/>
    <w:pPr>
      <w:pageBreakBefore/>
      <w:tabs>
        <w:tab w:val="left" w:pos="8748"/>
      </w:tabs>
      <w:spacing w:before="0" w:after="240"/>
      <w:jc w:val="center"/>
      <w:outlineLvl w:val="8"/>
    </w:pPr>
    <w:rPr>
      <w:b/>
    </w:rPr>
  </w:style>
  <w:style w:type="paragraph" w:styleId="Header">
    <w:name w:val="header"/>
    <w:basedOn w:val="Normal"/>
    <w:qFormat/>
    <w:pPr>
      <w:tabs>
        <w:tab w:val="center" w:pos="4536"/>
        <w:tab w:val="right" w:pos="9072"/>
      </w:tabs>
      <w:spacing w:before="0"/>
    </w:pPr>
  </w:style>
  <w:style w:type="paragraph" w:styleId="Footer">
    <w:name w:val="footer"/>
    <w:basedOn w:val="Normal"/>
    <w:qFormat/>
    <w:pPr>
      <w:tabs>
        <w:tab w:val="center" w:pos="4536"/>
        <w:tab w:val="right" w:pos="9072"/>
      </w:tabs>
      <w:spacing w:before="0"/>
    </w:pPr>
  </w:style>
  <w:style w:type="paragraph" w:styleId="BalloonText">
    <w:name w:val="Balloon Text"/>
    <w:basedOn w:val="Normal"/>
    <w:qFormat/>
    <w:pPr>
      <w:spacing w:before="0"/>
    </w:pPr>
    <w:rPr>
      <w:rFonts w:ascii="Tahoma" w:hAnsi="Tahoma" w:cs="Tahoma"/>
      <w:sz w:val="16"/>
      <w:szCs w:val="16"/>
    </w:rPr>
  </w:style>
  <w:style w:type="paragraph" w:customStyle="1" w:styleId="Revision1">
    <w:name w:val="Revision1"/>
    <w:qFormat/>
    <w:pPr>
      <w:spacing w:before="0"/>
      <w:jc w:val="left"/>
    </w:pPr>
    <w:rPr>
      <w:lang w:val="en-GB"/>
    </w:rPr>
  </w:style>
  <w:style w:type="paragraph" w:customStyle="1" w:styleId="CommentText1">
    <w:name w:val="Comment Text1"/>
    <w:basedOn w:val="Normal"/>
    <w:qFormat/>
    <w:pPr>
      <w:spacing w:after="120"/>
    </w:pPr>
    <w:rPr>
      <w:sz w:val="20"/>
    </w:rPr>
  </w:style>
  <w:style w:type="paragraph" w:customStyle="1" w:styleId="BVIfnrCarCarCarCarCharCharCharChar">
    <w:name w:val="BVI fnr Car Car Car Car Char Char Char Char"/>
    <w:basedOn w:val="Normal"/>
    <w:qFormat/>
    <w:pPr>
      <w:spacing w:before="0" w:after="160" w:line="240" w:lineRule="exact"/>
      <w:jc w:val="left"/>
    </w:pPr>
    <w:rPr>
      <w:rFonts w:ascii="Calibri" w:eastAsia="Calibri" w:hAnsi="Calibri"/>
      <w:sz w:val="22"/>
      <w:szCs w:val="22"/>
      <w:vertAlign w:val="superscript"/>
    </w:rPr>
  </w:style>
  <w:style w:type="paragraph" w:customStyle="1" w:styleId="Text3">
    <w:name w:val="Text 3"/>
    <w:basedOn w:val="Normal"/>
    <w:qFormat/>
    <w:pPr>
      <w:spacing w:after="120"/>
      <w:ind w:left="850"/>
    </w:pPr>
  </w:style>
  <w:style w:type="paragraph" w:styleId="ListParagraph">
    <w:name w:val="List Paragraph"/>
    <w:basedOn w:val="Normal"/>
    <w:qFormat/>
    <w:pPr>
      <w:ind w:left="720"/>
      <w:contextualSpacing/>
    </w:pPr>
  </w:style>
  <w:style w:type="paragraph" w:customStyle="1" w:styleId="CommentSubject1">
    <w:name w:val="Comment Subject1"/>
    <w:basedOn w:val="CommentText1"/>
    <w:next w:val="CommentText1"/>
    <w:qFormat/>
    <w:pPr>
      <w:spacing w:after="0"/>
    </w:pPr>
    <w:rPr>
      <w:b/>
      <w:bCs/>
      <w:szCs w:val="20"/>
    </w:rPr>
  </w:style>
  <w:style w:type="paragraph" w:customStyle="1" w:styleId="ListDash3">
    <w:name w:val="List Dash 3"/>
    <w:basedOn w:val="Normal"/>
    <w:qFormat/>
    <w:pPr>
      <w:numPr>
        <w:numId w:val="2"/>
      </w:numPr>
      <w:spacing w:before="0" w:after="240"/>
      <w:ind w:left="2199" w:hanging="283"/>
    </w:pPr>
    <w:rPr>
      <w:szCs w:val="20"/>
    </w:rPr>
  </w:style>
  <w:style w:type="paragraph" w:customStyle="1" w:styleId="Revision2">
    <w:name w:val="Revision2"/>
    <w:qFormat/>
    <w:pPr>
      <w:spacing w:before="0"/>
      <w:jc w:val="left"/>
    </w:pPr>
    <w:rPr>
      <w:lang w:val="en-GB"/>
    </w:rPr>
  </w:style>
  <w:style w:type="paragraph" w:customStyle="1" w:styleId="CommentText2">
    <w:name w:val="Comment Text2"/>
    <w:basedOn w:val="Normal"/>
    <w:qFormat/>
    <w:rPr>
      <w:sz w:val="20"/>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Normal"/>
    <w:qFormat/>
    <w:rPr>
      <w:sz w:val="20"/>
      <w:szCs w:val="20"/>
    </w:rPr>
  </w:style>
  <w:style w:type="paragraph" w:customStyle="1" w:styleId="CommentSubject3">
    <w:name w:val="Comment Subject3"/>
    <w:basedOn w:val="CommentText3"/>
    <w:next w:val="CommentText3"/>
    <w:qFormat/>
    <w:rPr>
      <w:b/>
      <w:bCs/>
    </w:rPr>
  </w:style>
  <w:style w:type="paragraph" w:customStyle="1" w:styleId="CommentText4">
    <w:name w:val="Comment Text4"/>
    <w:basedOn w:val="Normal"/>
    <w:qFormat/>
    <w:pPr>
      <w:spacing w:before="0"/>
    </w:pPr>
    <w:rPr>
      <w:sz w:val="20"/>
      <w:szCs w:val="20"/>
    </w:rPr>
  </w:style>
  <w:style w:type="paragraph" w:customStyle="1" w:styleId="CommentSubject4">
    <w:name w:val="Comment Subject4"/>
    <w:basedOn w:val="CommentText4"/>
    <w:next w:val="CommentText4"/>
    <w:qFormat/>
    <w:rPr>
      <w:b/>
      <w:bCs/>
    </w:rPr>
  </w:style>
  <w:style w:type="paragraph" w:customStyle="1" w:styleId="CommentText5">
    <w:name w:val="Comment Text5"/>
    <w:basedOn w:val="Normal"/>
    <w:qFormat/>
    <w:pPr>
      <w:spacing w:before="0"/>
    </w:pPr>
    <w:rPr>
      <w:sz w:val="20"/>
      <w:szCs w:val="20"/>
    </w:rPr>
  </w:style>
  <w:style w:type="paragraph" w:customStyle="1" w:styleId="CommentSubject5">
    <w:name w:val="Comment Subject5"/>
    <w:basedOn w:val="CommentText5"/>
    <w:next w:val="CommentText5"/>
    <w:qFormat/>
    <w:rPr>
      <w:b/>
      <w:bCs/>
    </w:rPr>
  </w:style>
  <w:style w:type="paragraph" w:customStyle="1" w:styleId="Revision3">
    <w:name w:val="Revision3"/>
    <w:qFormat/>
    <w:pPr>
      <w:spacing w:before="0"/>
      <w:jc w:val="left"/>
    </w:pPr>
  </w:style>
  <w:style w:type="paragraph" w:styleId="CommentText">
    <w:name w:val="annotation text"/>
    <w:basedOn w:val="Normal"/>
    <w:qFormat/>
    <w:pPr>
      <w:spacing w:before="0"/>
    </w:pPr>
    <w:rPr>
      <w:sz w:val="20"/>
      <w:szCs w:val="20"/>
    </w:rPr>
  </w:style>
  <w:style w:type="paragraph" w:styleId="CommentSubject">
    <w:name w:val="annotation subject"/>
    <w:basedOn w:val="CommentText"/>
    <w:next w:val="CommentText"/>
    <w:qFormat/>
    <w:rPr>
      <w:b/>
      <w:bCs/>
    </w:rPr>
  </w:style>
  <w:style w:type="character" w:customStyle="1" w:styleId="FootnoteTextChar">
    <w:name w:val="Footnote Text Char"/>
    <w:basedOn w:val="DefaultParagraphFont"/>
    <w:rPr>
      <w:rFonts w:ascii="Times New Roman" w:eastAsia="Times New Roman" w:hAnsi="Times New Roman" w:cs="Times New Roman"/>
      <w:sz w:val="20"/>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FootnoteReference">
    <w:name w:val="footnote reference"/>
    <w:basedOn w:val="DefaultParagraphFont"/>
    <w:rPr>
      <w:vertAlign w:val="superscript"/>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rPr>
      <w:rFonts w:ascii="Times New Roman" w:eastAsia="Times New Roman" w:hAnsi="Times New Roman" w:cs="Times New Roman"/>
      <w:b/>
      <w:sz w:val="24"/>
      <w:szCs w:val="24"/>
    </w:rPr>
  </w:style>
  <w:style w:type="character" w:styleId="Hyperlink">
    <w:name w:val="Hyperlink"/>
    <w:basedOn w:val="DefaultParagraphFont"/>
    <w:rPr>
      <w:rFonts w:cs="Times New Roman"/>
      <w:color w:val="0000FF"/>
      <w:u w:val="single"/>
    </w:rPr>
  </w:style>
  <w:style w:type="character" w:customStyle="1" w:styleId="CommentSubjectChar">
    <w:name w:val="Comment Subject Char"/>
    <w:basedOn w:val="CommentTextChar"/>
    <w:rPr>
      <w:rFonts w:ascii="Times New Roman" w:eastAsia="Times New Roman" w:hAnsi="Times New Roman" w:cs="Times New Roman"/>
      <w:b/>
      <w:bCs w:val="0"/>
      <w:sz w:val="20"/>
      <w:szCs w:val="20"/>
    </w:rPr>
  </w:style>
  <w:style w:type="character" w:customStyle="1" w:styleId="CommentReference2">
    <w:name w:val="Comment Reference2"/>
    <w:basedOn w:val="DefaultParagraphFont"/>
    <w:rPr>
      <w:sz w:val="16"/>
      <w:szCs w:val="16"/>
    </w:rPr>
  </w:style>
  <w:style w:type="character" w:customStyle="1" w:styleId="CommentTextChar1">
    <w:name w:val="Comment Text Char1"/>
    <w:basedOn w:val="DefaultParagraphFont"/>
    <w:rPr>
      <w:sz w:val="20"/>
      <w:szCs w:val="20"/>
    </w:rPr>
  </w:style>
  <w:style w:type="character" w:customStyle="1" w:styleId="CommentSubjectChar1">
    <w:name w:val="Comment Subject Char1"/>
    <w:basedOn w:val="CommentTextChar1"/>
    <w:rPr>
      <w:b/>
      <w:bCs w:val="0"/>
      <w:sz w:val="20"/>
      <w:szCs w:val="20"/>
    </w:rPr>
  </w:style>
  <w:style w:type="character" w:customStyle="1" w:styleId="CommentReference3">
    <w:name w:val="Comment Reference3"/>
    <w:basedOn w:val="DefaultParagraphFont"/>
    <w:rPr>
      <w:sz w:val="16"/>
      <w:szCs w:val="16"/>
    </w:rPr>
  </w:style>
  <w:style w:type="character" w:customStyle="1" w:styleId="CommentTextChar2">
    <w:name w:val="Comment Text Char2"/>
    <w:basedOn w:val="DefaultParagraphFont"/>
    <w:rPr>
      <w:sz w:val="20"/>
      <w:szCs w:val="20"/>
    </w:rPr>
  </w:style>
  <w:style w:type="character" w:customStyle="1" w:styleId="CommentSubjectChar2">
    <w:name w:val="Comment Subject Char2"/>
    <w:basedOn w:val="CommentTextChar2"/>
    <w:rPr>
      <w:b/>
      <w:bCs w:val="0"/>
      <w:sz w:val="20"/>
      <w:szCs w:val="20"/>
    </w:rPr>
  </w:style>
  <w:style w:type="character" w:customStyle="1" w:styleId="CommentReference4">
    <w:name w:val="Comment Reference4"/>
    <w:basedOn w:val="DefaultParagraphFont"/>
    <w:rPr>
      <w:sz w:val="16"/>
      <w:szCs w:val="16"/>
    </w:rPr>
  </w:style>
  <w:style w:type="character" w:customStyle="1" w:styleId="CommentReference5">
    <w:name w:val="Comment Reference5"/>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ighbourhood-enlargement.ec.europa.eu/system/files/2022-12/SWD_2022_445_1_EN_document_travail_service_part1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3528</Words>
  <Characters>20114</Characters>
  <Application>Microsoft Office Word</Application>
  <DocSecurity>0</DocSecurity>
  <Lines>167</Lines>
  <Paragraphs>47</Paragraphs>
  <ScaleCrop>false</ScaleCrop>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PEZELJ Miha (EEAS-SKOPJE)</dc:creator>
  <cp:keywords/>
  <dc:description/>
  <cp:lastModifiedBy>Kalina Markovic Ilic</cp:lastModifiedBy>
  <cp:revision>10</cp:revision>
  <cp:lastPrinted>2023-10-30T06:55:00Z</cp:lastPrinted>
  <dcterms:created xsi:type="dcterms:W3CDTF">2023-10-26T08:11:00Z</dcterms:created>
  <dcterms:modified xsi:type="dcterms:W3CDTF">2023-11-09T14:02:00Z</dcterms:modified>
</cp:coreProperties>
</file>