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0F2F" w14:textId="71A8B86C" w:rsidR="00AC42C9" w:rsidRPr="002809C9" w:rsidRDefault="00AC42C9" w:rsidP="0031415F">
      <w:pPr>
        <w:spacing w:before="40" w:afterLines="40" w:after="96"/>
        <w:rPr>
          <w:rFonts w:cs="Times New Roman"/>
          <w:color w:val="FF0000"/>
          <w:lang w:val="pt-PT"/>
        </w:rPr>
      </w:pPr>
    </w:p>
    <w:p w14:paraId="405683B2" w14:textId="77777777" w:rsidR="00236B9F" w:rsidRPr="003C0CD7" w:rsidRDefault="00236B9F" w:rsidP="2AFE0F07">
      <w:pPr>
        <w:rPr>
          <w:lang w:val="en-IE"/>
        </w:rPr>
      </w:pPr>
    </w:p>
    <w:p w14:paraId="764E6C2B"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r w:rsidRPr="00603F04">
        <w:rPr>
          <w:rFonts w:cs="Times New Roman"/>
          <w:noProof/>
          <w:lang w:val="en-US"/>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56C45792" w:rsidR="00581A14" w:rsidRDefault="00581A14" w:rsidP="00581A14">
      <w:pPr>
        <w:pStyle w:val="Fichedinformationtitre"/>
        <w:spacing w:after="240"/>
        <w:rPr>
          <w:smallCaps/>
        </w:rPr>
      </w:pPr>
      <w:r>
        <w:rPr>
          <w:smallCaps/>
        </w:rPr>
        <w:t xml:space="preserve">Annex </w:t>
      </w:r>
      <w:r w:rsidR="008858A5">
        <w:rPr>
          <w:smallCaps/>
        </w:rPr>
        <w:t>I</w:t>
      </w:r>
    </w:p>
    <w:p w14:paraId="29FB0B7B" w14:textId="7B187E4E" w:rsidR="00581A14" w:rsidRPr="003022B3" w:rsidRDefault="000B7060" w:rsidP="00581A14">
      <w:pPr>
        <w:jc w:val="center"/>
        <w:rPr>
          <w:szCs w:val="24"/>
        </w:rPr>
      </w:pPr>
      <w:r>
        <w:rPr>
          <w:szCs w:val="24"/>
        </w:rPr>
        <w:t>to</w:t>
      </w:r>
      <w:r w:rsidRPr="003022B3">
        <w:rPr>
          <w:szCs w:val="24"/>
        </w:rPr>
        <w:t xml:space="preserve"> </w:t>
      </w:r>
      <w:r w:rsidR="00581A14" w:rsidRPr="003022B3">
        <w:rPr>
          <w:szCs w:val="24"/>
        </w:rPr>
        <w:t xml:space="preserve">the Commission </w:t>
      </w:r>
      <w:r w:rsidR="00581A14" w:rsidRPr="00C7679D">
        <w:rPr>
          <w:szCs w:val="24"/>
        </w:rPr>
        <w:t>Implementing</w:t>
      </w:r>
      <w:r w:rsidR="00581A14" w:rsidRPr="003022B3">
        <w:rPr>
          <w:szCs w:val="24"/>
        </w:rPr>
        <w:t xml:space="preserve"> Decision on the </w:t>
      </w:r>
      <w:r w:rsidR="009C6991">
        <w:rPr>
          <w:szCs w:val="24"/>
        </w:rPr>
        <w:t xml:space="preserve">Annual action plan in favour of North Macedonia </w:t>
      </w:r>
      <w:r w:rsidR="00B42840">
        <w:rPr>
          <w:szCs w:val="24"/>
        </w:rPr>
        <w:t xml:space="preserve">for </w:t>
      </w:r>
      <w:r w:rsidR="009C6991">
        <w:rPr>
          <w:szCs w:val="24"/>
        </w:rPr>
        <w:t>2024</w:t>
      </w:r>
    </w:p>
    <w:p w14:paraId="1EF436E4" w14:textId="47164A5D" w:rsidR="00581A14" w:rsidRDefault="00581A14" w:rsidP="00581A14">
      <w:pPr>
        <w:pStyle w:val="Fichedinformationtitre"/>
      </w:pPr>
      <w:r w:rsidRPr="00042CDA">
        <w:t xml:space="preserve">Action </w:t>
      </w:r>
      <w:r>
        <w:t>Document</w:t>
      </w:r>
      <w:r w:rsidRPr="00042CDA">
        <w:t xml:space="preserve"> for </w:t>
      </w:r>
      <w:r w:rsidR="009C6991">
        <w:t xml:space="preserve">EU for Enhanced Security </w:t>
      </w:r>
    </w:p>
    <w:p w14:paraId="19EA8E11" w14:textId="77777777" w:rsidR="00193E63" w:rsidRPr="003C0CD7" w:rsidRDefault="00193E63" w:rsidP="003C0CD7">
      <w:pPr>
        <w:rPr>
          <w:lang w:val="en-IE"/>
        </w:rPr>
      </w:pPr>
    </w:p>
    <w:p w14:paraId="5658CF5B" w14:textId="1F0AE7AA"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3" w:name="_Toc47101940"/>
      <w:bookmarkStart w:id="4" w:name="_Toc51270434"/>
      <w:bookmarkEnd w:id="0"/>
      <w:bookmarkEnd w:id="1"/>
      <w:bookmarkEnd w:id="2"/>
      <w:r w:rsidRPr="009C6991">
        <w:rPr>
          <w:rFonts w:eastAsia="Times New Roman" w:cs="Times New Roman"/>
          <w:b/>
          <w:bCs/>
          <w:caps/>
          <w:szCs w:val="24"/>
          <w:lang w:val="en-IE"/>
        </w:rPr>
        <w:t>Annual</w:t>
      </w:r>
      <w:r w:rsidR="009C6991" w:rsidRPr="009C6991">
        <w:rPr>
          <w:rFonts w:eastAsia="Times New Roman" w:cs="Times New Roman"/>
          <w:b/>
          <w:bCs/>
          <w:caps/>
          <w:szCs w:val="24"/>
          <w:lang w:val="en-IE"/>
        </w:rPr>
        <w:t xml:space="preserve"> </w:t>
      </w:r>
      <w:r w:rsidRPr="009C6991">
        <w:rPr>
          <w:rFonts w:eastAsia="Times New Roman" w:cs="Times New Roman"/>
          <w:b/>
          <w:bCs/>
          <w:caps/>
          <w:szCs w:val="24"/>
          <w:lang w:val="en-IE"/>
        </w:rPr>
        <w:t>Action plan</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32CED92E" w14:textId="6E24E594"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9C6991">
        <w:rPr>
          <w:lang w:val="en-IE"/>
        </w:rPr>
        <w:t>annual</w:t>
      </w:r>
      <w:r w:rsidR="009C6991">
        <w:rPr>
          <w:lang w:val="en-IE"/>
        </w:rPr>
        <w:t xml:space="preserve"> </w:t>
      </w:r>
      <w:r w:rsidRPr="003C0CD7">
        <w:rPr>
          <w:lang w:val="en-IE"/>
        </w:rPr>
        <w:t xml:space="preserve">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r w:rsidR="00D310C3" w:rsidRPr="009C6991">
        <w:rPr>
          <w:rFonts w:eastAsia="Times New Roman" w:cs="Times New Roman"/>
          <w:szCs w:val="24"/>
        </w:rPr>
        <w:t>23</w:t>
      </w:r>
      <w:r w:rsidR="009C6991">
        <w:rPr>
          <w:rFonts w:eastAsia="Times New Roman" w:cs="Times New Roman"/>
          <w:szCs w:val="24"/>
        </w:rPr>
        <w:t xml:space="preserve">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446E8ED4" w14:textId="07AD6368" w:rsidR="007C3E5D" w:rsidRPr="00F720A7" w:rsidRDefault="00FD7FCD" w:rsidP="00F720A7">
      <w:pPr>
        <w:pStyle w:val="Heading1"/>
      </w:pPr>
      <w:bookmarkStart w:id="5" w:name="_Toc73090730"/>
      <w:r w:rsidRPr="00F720A7">
        <w:t>SYNOPSIS</w:t>
      </w:r>
      <w:bookmarkEnd w:id="3"/>
      <w:bookmarkEnd w:id="4"/>
      <w:bookmarkEnd w:id="5"/>
    </w:p>
    <w:p w14:paraId="792F3CD0" w14:textId="77777777" w:rsidR="00D04CC6" w:rsidRPr="003C0CD7" w:rsidRDefault="00FD7FCD" w:rsidP="003C0CD7">
      <w:pPr>
        <w:pStyle w:val="Heading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r w:rsidR="00635A0A">
        <w:rPr>
          <w:rStyle w:val="FootnoteReference"/>
          <w:lang w:val="en-IE"/>
        </w:rPr>
        <w:footnoteReference w:id="2"/>
      </w:r>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11FA17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27BD836" w14:textId="77777777" w:rsidR="0042413C" w:rsidRDefault="009C6991" w:rsidP="00497F73">
            <w:pPr>
              <w:pStyle w:val="Text1"/>
              <w:spacing w:before="60" w:after="60"/>
              <w:ind w:left="0" w:right="-25"/>
              <w:jc w:val="left"/>
              <w:rPr>
                <w:lang w:val="en-IE"/>
              </w:rPr>
            </w:pPr>
            <w:r>
              <w:rPr>
                <w:lang w:val="en-IE"/>
              </w:rPr>
              <w:t xml:space="preserve">EU for Enhanced Security </w:t>
            </w:r>
          </w:p>
          <w:p w14:paraId="0C46C4D7" w14:textId="1CE825A6" w:rsidR="001E0154" w:rsidRPr="003C0CD7" w:rsidRDefault="009C6991" w:rsidP="00497F73">
            <w:pPr>
              <w:pStyle w:val="Text1"/>
              <w:spacing w:before="60" w:after="60"/>
              <w:ind w:left="0" w:right="-25"/>
              <w:jc w:val="left"/>
              <w:rPr>
                <w:lang w:val="en-IE"/>
              </w:rPr>
            </w:pPr>
            <w:r>
              <w:rPr>
                <w:lang w:val="en-IE"/>
              </w:rPr>
              <w:t>Annual action plan in favour of North Macedonia 2024</w:t>
            </w:r>
          </w:p>
        </w:tc>
      </w:tr>
      <w:tr w:rsidR="004E5BC0" w:rsidRPr="008704EA" w14:paraId="350D1B6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3C0CD7" w:rsidRDefault="00BF6D58" w:rsidP="00D310C3">
            <w:pPr>
              <w:pStyle w:val="Text1"/>
              <w:spacing w:before="60" w:after="60"/>
              <w:ind w:left="0" w:right="-25"/>
              <w:jc w:val="left"/>
              <w:rPr>
                <w:highlight w:val="yellow"/>
                <w:lang w:val="en-IE"/>
              </w:rPr>
            </w:pPr>
            <w:r w:rsidRPr="003C0CD7">
              <w:rPr>
                <w:highlight w:val="lightGray"/>
                <w:lang w:val="en-IE"/>
              </w:rPr>
              <w:t>[/O</w:t>
            </w:r>
            <w:r w:rsidR="000C45F3">
              <w:rPr>
                <w:highlight w:val="lightGray"/>
                <w:lang w:val="en-IE"/>
              </w:rPr>
              <w:t>P</w:t>
            </w:r>
            <w:r w:rsidRPr="003C0CD7">
              <w:rPr>
                <w:highlight w:val="lightGray"/>
                <w:lang w:val="en-IE"/>
              </w:rPr>
              <w:t>SYS business reference]</w:t>
            </w:r>
            <w:r w:rsidRPr="003C0CD7">
              <w:rPr>
                <w:rStyle w:val="FootnoteReference"/>
                <w:sz w:val="22"/>
                <w:szCs w:val="22"/>
                <w:highlight w:val="lightGray"/>
                <w:lang w:val="en-IE" w:eastAsia="de-DE"/>
              </w:rPr>
              <w:footnoteReference w:id="3"/>
            </w:r>
            <w:r w:rsidR="00701620">
              <w:rPr>
                <w:highlight w:val="lightGray"/>
                <w:lang w:val="en-IE"/>
              </w:rPr>
              <w:t>:</w:t>
            </w:r>
            <w:r w:rsidR="00701620" w:rsidRPr="001F110E">
              <w:rPr>
                <w:lang w:val="en-IE"/>
              </w:rPr>
              <w:t xml:space="preserve"> </w:t>
            </w:r>
            <w:r w:rsidR="00701620" w:rsidRPr="001F110E">
              <w:rPr>
                <w:highlight w:val="yellow"/>
                <w:lang w:val="en-IE"/>
              </w:rPr>
              <w:t>&lt;</w:t>
            </w:r>
            <w:r w:rsidR="00D76775">
              <w:rPr>
                <w:highlight w:val="yellow"/>
                <w:lang w:val="en-IE"/>
              </w:rPr>
              <w:t>reference</w:t>
            </w:r>
            <w:r w:rsidR="00701620" w:rsidRPr="001F110E">
              <w:rPr>
                <w:highlight w:val="yellow"/>
                <w:lang w:val="en-IE"/>
              </w:rPr>
              <w:t>&gt;</w:t>
            </w:r>
          </w:p>
        </w:tc>
      </w:tr>
      <w:tr w:rsidR="00D310C3" w:rsidRPr="008704EA" w14:paraId="637C5CF5"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00833133">
        <w:trPr>
          <w:trHeight w:val="913"/>
        </w:trPr>
        <w:tc>
          <w:tcPr>
            <w:tcW w:w="2330" w:type="dxa"/>
            <w:tcBorders>
              <w:top w:val="single" w:sz="4" w:space="0" w:color="auto"/>
              <w:left w:val="single" w:sz="4" w:space="0" w:color="auto"/>
              <w:bottom w:val="single" w:sz="4" w:space="0" w:color="FFFFFF" w:themeColor="background1"/>
              <w:right w:val="single" w:sz="4" w:space="0" w:color="auto"/>
            </w:tcBorders>
            <w:shd w:val="clear" w:color="auto" w:fill="auto"/>
          </w:tcPr>
          <w:p w14:paraId="2DC32013" w14:textId="68CCFFBE" w:rsidR="00DA4A97" w:rsidRPr="003C0CD7" w:rsidRDefault="00F54A1B" w:rsidP="00990EC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tc>
        <w:tc>
          <w:tcPr>
            <w:tcW w:w="8302"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14:paraId="31B239DE" w14:textId="6B394F61" w:rsidR="00F54A1B" w:rsidRPr="009C6991" w:rsidRDefault="0045742A" w:rsidP="00FB5323">
            <w:pPr>
              <w:pStyle w:val="Text1"/>
              <w:spacing w:before="60" w:after="60"/>
              <w:ind w:left="0" w:right="-25"/>
              <w:jc w:val="left"/>
              <w:rPr>
                <w:lang w:val="en-IE" w:eastAsia="de-DE"/>
              </w:rPr>
            </w:pPr>
            <w:r>
              <w:rPr>
                <w:lang w:val="en-IE" w:eastAsia="de-DE"/>
              </w:rPr>
              <w:t>Yes</w:t>
            </w:r>
          </w:p>
          <w:p w14:paraId="1D62BFA2" w14:textId="7A7C7363" w:rsidR="00DA4A97" w:rsidRPr="00212B20" w:rsidRDefault="00DA4A97" w:rsidP="00212B20">
            <w:pPr>
              <w:jc w:val="left"/>
              <w:rPr>
                <w:lang w:val="en-IE" w:eastAsia="en-IE"/>
              </w:rPr>
            </w:pPr>
          </w:p>
        </w:tc>
      </w:tr>
      <w:tr w:rsidR="004D48FC" w:rsidRPr="008704EA" w14:paraId="580BC069" w14:textId="77777777" w:rsidTr="004D48FC">
        <w:tc>
          <w:tcPr>
            <w:tcW w:w="2330"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Default="004D48FC" w:rsidP="00990EC8">
            <w:pPr>
              <w:pStyle w:val="Text1"/>
              <w:spacing w:before="60" w:after="60"/>
              <w:ind w:left="0"/>
              <w:jc w:val="left"/>
              <w:rPr>
                <w:b/>
                <w:color w:val="0D0D0D" w:themeColor="text1" w:themeTint="F2"/>
                <w:lang w:val="en-IE"/>
              </w:rPr>
            </w:pPr>
            <w:r>
              <w:rPr>
                <w:b/>
                <w:color w:val="0D0D0D" w:themeColor="text1" w:themeTint="F2"/>
                <w:lang w:val="en-IE"/>
              </w:rPr>
              <w:t>EIP Flagship</w:t>
            </w:r>
          </w:p>
        </w:tc>
        <w:tc>
          <w:tcPr>
            <w:tcW w:w="8302"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36F313E3" w:rsidR="004D48FC" w:rsidRDefault="004D48FC" w:rsidP="004D48FC">
            <w:pPr>
              <w:jc w:val="left"/>
              <w:rPr>
                <w:lang w:val="en-IE" w:eastAsia="en-IE"/>
              </w:rPr>
            </w:pPr>
            <w:r w:rsidRPr="00CB5E8C">
              <w:rPr>
                <w:lang w:val="en-IE" w:eastAsia="de-DE"/>
              </w:rPr>
              <w:t>Yes</w:t>
            </w:r>
          </w:p>
          <w:p w14:paraId="2F472964" w14:textId="764300C9" w:rsidR="004D48FC" w:rsidRPr="003B1AD0" w:rsidRDefault="004D48FC" w:rsidP="003B1AD0">
            <w:pPr>
              <w:pStyle w:val="Text1"/>
              <w:spacing w:before="60" w:after="60"/>
              <w:ind w:left="0" w:right="-25"/>
              <w:rPr>
                <w:color w:val="0D0D0D" w:themeColor="text1" w:themeTint="F2"/>
                <w:lang w:val="en-IE" w:eastAsia="de-DE"/>
              </w:rPr>
            </w:pPr>
            <w:r w:rsidRPr="00CB5E8C">
              <w:rPr>
                <w:color w:val="0D0D0D" w:themeColor="text1" w:themeTint="F2"/>
                <w:lang w:val="en-IE" w:eastAsia="de-DE"/>
              </w:rPr>
              <w:t xml:space="preserve"> </w:t>
            </w:r>
            <w:r w:rsidR="003B1AD0" w:rsidRPr="00DC1621">
              <w:rPr>
                <w:color w:val="0D0D0D" w:themeColor="text1" w:themeTint="F2"/>
                <w:lang w:val="en-IE" w:eastAsia="de-DE"/>
              </w:rPr>
              <w:t>Priorit</w:t>
            </w:r>
            <w:r w:rsidR="003B1AD0">
              <w:rPr>
                <w:color w:val="0D0D0D" w:themeColor="text1" w:themeTint="F2"/>
                <w:lang w:val="en-IE" w:eastAsia="de-DE"/>
              </w:rPr>
              <w:t>y Area</w:t>
            </w:r>
            <w:r w:rsidR="003B1AD0" w:rsidRPr="00DC1621">
              <w:rPr>
                <w:color w:val="0D0D0D" w:themeColor="text1" w:themeTint="F2"/>
                <w:lang w:val="en-IE" w:eastAsia="de-DE"/>
              </w:rPr>
              <w:t xml:space="preserve">: </w:t>
            </w:r>
            <w:r w:rsidRPr="00CB5E8C">
              <w:rPr>
                <w:color w:val="0D0D0D" w:themeColor="text1" w:themeTint="F2"/>
                <w:lang w:val="en-IE" w:eastAsia="de-DE"/>
              </w:rPr>
              <w:t>“Rule of law, governance and Public administration reform”</w:t>
            </w:r>
            <w:r w:rsidR="00CF6FD5">
              <w:rPr>
                <w:color w:val="0D0D0D" w:themeColor="text1" w:themeTint="F2"/>
                <w:lang w:val="en-IE" w:eastAsia="de-DE"/>
              </w:rPr>
              <w:t xml:space="preserve"> – 100%</w:t>
            </w:r>
          </w:p>
        </w:tc>
      </w:tr>
      <w:tr w:rsidR="00FB5323" w:rsidRPr="008704EA" w14:paraId="0D114DA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77777777" w:rsidR="00FB5323" w:rsidRPr="003C0CD7" w:rsidRDefault="00FB5323" w:rsidP="00990EC8">
            <w:pPr>
              <w:pStyle w:val="Text1"/>
              <w:spacing w:before="60" w:after="60"/>
              <w:ind w:left="0"/>
              <w:jc w:val="left"/>
              <w:rPr>
                <w:b/>
                <w:color w:val="0D0D0D" w:themeColor="text1" w:themeTint="F2"/>
                <w:lang w:val="en-IE"/>
              </w:rPr>
            </w:pPr>
            <w:r w:rsidRPr="003C0CD7">
              <w:rPr>
                <w:b/>
                <w:color w:val="0D0D0D" w:themeColor="text1" w:themeTint="F2"/>
                <w:lang w:val="en-IE"/>
              </w:rPr>
              <w:t>Team Europe</w:t>
            </w:r>
            <w:r w:rsidR="00990EC8">
              <w:rPr>
                <w:rStyle w:val="FootnoteReference"/>
                <w:b/>
                <w:color w:val="0D0D0D" w:themeColor="text1" w:themeTint="F2"/>
                <w:lang w:val="en-IE"/>
              </w:rPr>
              <w:footnoteReference w:id="4"/>
            </w:r>
            <w:r w:rsidRPr="003C0CD7">
              <w:rPr>
                <w:b/>
                <w:color w:val="0D0D0D" w:themeColor="text1" w:themeTint="F2"/>
                <w:lang w:val="en-IE"/>
              </w:rPr>
              <w:t xml:space="preserv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415DFE4A" w:rsidR="00FB5323" w:rsidRPr="003C0CD7" w:rsidRDefault="00FB5323" w:rsidP="003B1AD0">
            <w:pPr>
              <w:pStyle w:val="Text1"/>
              <w:spacing w:before="60" w:after="60"/>
              <w:ind w:left="0" w:right="-25"/>
              <w:jc w:val="left"/>
              <w:rPr>
                <w:lang w:val="en-IE" w:eastAsia="de-DE"/>
              </w:rPr>
            </w:pPr>
            <w:r w:rsidRPr="00E93835">
              <w:rPr>
                <w:lang w:val="en-IE" w:eastAsia="de-DE"/>
              </w:rPr>
              <w:t>No</w:t>
            </w:r>
          </w:p>
        </w:tc>
      </w:tr>
      <w:tr w:rsidR="001E0154" w:rsidRPr="008704EA" w14:paraId="23B4784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E2F85">
            <w:pPr>
              <w:pStyle w:val="Text1"/>
              <w:spacing w:before="60" w:after="60"/>
              <w:ind w:left="0"/>
              <w:jc w:val="left"/>
              <w:rPr>
                <w:b/>
                <w:color w:val="0D0D0D" w:themeColor="text1" w:themeTint="F2"/>
                <w:lang w:val="en-IE"/>
              </w:rPr>
            </w:pPr>
            <w:r>
              <w:rPr>
                <w:b/>
                <w:color w:val="0D0D0D" w:themeColor="text1" w:themeTint="F2"/>
                <w:lang w:val="en-IE"/>
              </w:rPr>
              <w:t>Beneficiar</w:t>
            </w:r>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r w:rsidR="009D243C">
              <w:rPr>
                <w:b/>
                <w:color w:val="0D0D0D" w:themeColor="text1" w:themeTint="F2"/>
                <w:lang w:val="en-IE"/>
              </w:rPr>
              <w:t>ies</w:t>
            </w:r>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2938A120" w:rsidR="006E4F2E" w:rsidRPr="003C0CD7" w:rsidRDefault="00C146A2" w:rsidP="00E93835">
            <w:pPr>
              <w:spacing w:before="120" w:after="120"/>
              <w:ind w:right="-25"/>
              <w:rPr>
                <w:szCs w:val="24"/>
                <w:lang w:val="en-IE"/>
              </w:rPr>
            </w:pPr>
            <w:r w:rsidRPr="0082062A">
              <w:rPr>
                <w:szCs w:val="24"/>
                <w:lang w:val="en-IE"/>
              </w:rPr>
              <w:t xml:space="preserve">The action shall be carried out in </w:t>
            </w:r>
            <w:r w:rsidR="00E93835">
              <w:rPr>
                <w:szCs w:val="24"/>
                <w:lang w:val="en-IE"/>
              </w:rPr>
              <w:t>North Macedonia</w:t>
            </w:r>
          </w:p>
        </w:tc>
      </w:tr>
      <w:tr w:rsidR="001E0154" w:rsidRPr="008704EA" w14:paraId="10C7455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lastRenderedPageBreak/>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0D2905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r w:rsidR="00635A0A">
              <w:rPr>
                <w:rStyle w:val="FootnoteReference"/>
                <w:b/>
                <w:color w:val="0D0D0D" w:themeColor="text1" w:themeTint="F2"/>
                <w:lang w:val="en-IE"/>
              </w:rPr>
              <w:footnoteReference w:id="5"/>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907B748" w14:textId="4D84EFF8" w:rsidR="00635A0A" w:rsidRDefault="00635A0A" w:rsidP="00635A0A">
            <w:pPr>
              <w:pStyle w:val="Text1"/>
              <w:spacing w:before="60" w:after="60"/>
              <w:ind w:left="0" w:right="-25"/>
              <w:jc w:val="left"/>
              <w:rPr>
                <w:lang w:val="en-IE"/>
              </w:rPr>
            </w:pPr>
            <w:r>
              <w:rPr>
                <w:lang w:val="en-IE"/>
              </w:rPr>
              <w:t>Window</w:t>
            </w:r>
            <w:r w:rsidR="00E93835">
              <w:rPr>
                <w:lang w:val="en-IE"/>
              </w:rPr>
              <w:t xml:space="preserve"> 1: </w:t>
            </w:r>
            <w:r>
              <w:rPr>
                <w:lang w:val="en-IE"/>
              </w:rPr>
              <w:t xml:space="preserve"> </w:t>
            </w:r>
            <w:r w:rsidR="00E93835">
              <w:rPr>
                <w:lang w:val="en-IE"/>
              </w:rPr>
              <w:t>Rule of law, fundamental rights and democracy</w:t>
            </w:r>
          </w:p>
          <w:p w14:paraId="2B523E33" w14:textId="64A60FBB" w:rsidR="00DC0AC4" w:rsidRPr="003C0CD7" w:rsidRDefault="00635A0A" w:rsidP="003B1AD0">
            <w:pPr>
              <w:pStyle w:val="Text1"/>
              <w:spacing w:before="60" w:after="60"/>
              <w:ind w:left="0" w:right="-25"/>
              <w:jc w:val="left"/>
              <w:rPr>
                <w:lang w:val="en-IE"/>
              </w:rPr>
            </w:pPr>
            <w:r>
              <w:rPr>
                <w:lang w:val="en-IE"/>
              </w:rPr>
              <w:t>Thematic Priority</w:t>
            </w:r>
            <w:r w:rsidR="00E93835">
              <w:rPr>
                <w:lang w:val="en-IE"/>
              </w:rPr>
              <w:t xml:space="preserve"> 3 Fight against organised crime/security </w:t>
            </w:r>
            <w:r w:rsidR="003B1AD0">
              <w:rPr>
                <w:lang w:val="en-IE"/>
              </w:rPr>
              <w:t>(100</w:t>
            </w:r>
            <w:r w:rsidRPr="003775F2">
              <w:rPr>
                <w:lang w:val="en-IE"/>
              </w:rPr>
              <w:t xml:space="preserve"> %</w:t>
            </w:r>
            <w:r w:rsidR="00037227">
              <w:rPr>
                <w:lang w:val="en-IE"/>
              </w:rPr>
              <w:t>)</w:t>
            </w:r>
          </w:p>
        </w:tc>
      </w:tr>
      <w:tr w:rsidR="00433309" w:rsidRPr="008704EA" w14:paraId="4721587A"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3E2B27" w14:textId="5671CEEC" w:rsidR="00433309" w:rsidRPr="003C0CD7" w:rsidRDefault="00433309" w:rsidP="00433309">
            <w:pPr>
              <w:pStyle w:val="Text1"/>
              <w:spacing w:before="60" w:after="60"/>
              <w:ind w:left="0" w:right="-25"/>
              <w:jc w:val="left"/>
              <w:rPr>
                <w:lang w:val="en-IE"/>
              </w:rPr>
            </w:pPr>
            <w:r w:rsidRPr="003C0CD7">
              <w:rPr>
                <w:lang w:val="en-IE"/>
              </w:rPr>
              <w:t xml:space="preserve">Main SDG </w:t>
            </w:r>
            <w:r w:rsidR="00E93835">
              <w:rPr>
                <w:lang w:val="en-IE"/>
              </w:rPr>
              <w:t>16: Peace, Justice and Strong Institutions</w:t>
            </w:r>
            <w:r w:rsidRPr="003C0CD7">
              <w:rPr>
                <w:lang w:val="en-IE"/>
              </w:rPr>
              <w:t xml:space="preserve"> </w:t>
            </w:r>
          </w:p>
          <w:p w14:paraId="530A2459" w14:textId="671C1896" w:rsidR="00433309" w:rsidRPr="003C0CD7" w:rsidRDefault="00433309" w:rsidP="00433309">
            <w:pPr>
              <w:pStyle w:val="Text1"/>
              <w:spacing w:before="60" w:after="60"/>
              <w:ind w:left="0" w:right="-25"/>
              <w:jc w:val="left"/>
              <w:rPr>
                <w:highlight w:val="yellow"/>
                <w:lang w:val="en-IE"/>
              </w:rPr>
            </w:pPr>
          </w:p>
        </w:tc>
      </w:tr>
      <w:tr w:rsidR="00433309" w:rsidRPr="003B1AD0" w14:paraId="4B61358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77777777" w:rsidR="00433309" w:rsidRPr="003C0CD7" w:rsidRDefault="00433309" w:rsidP="00E16935">
            <w:pPr>
              <w:pStyle w:val="Text1"/>
              <w:spacing w:before="0" w:after="0"/>
              <w:ind w:left="0"/>
              <w:jc w:val="left"/>
              <w:rPr>
                <w:b/>
                <w:bCs/>
                <w:lang w:val="en-IE"/>
              </w:rPr>
            </w:pPr>
            <w:r w:rsidRPr="003C0CD7">
              <w:rPr>
                <w:b/>
                <w:bCs/>
                <w:lang w:val="en-IE"/>
              </w:rPr>
              <w:t>DAC code(s)</w:t>
            </w:r>
            <w:r w:rsidRPr="003C0CD7">
              <w:rPr>
                <w:rStyle w:val="FootnoteReference"/>
                <w:lang w:val="en-IE"/>
              </w:rPr>
              <w:footnoteReference w:id="6"/>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4AEA79E" w14:textId="06405CE5" w:rsidR="00433309" w:rsidRPr="003B1AD0" w:rsidRDefault="003B1AD0" w:rsidP="00433309">
            <w:pPr>
              <w:pStyle w:val="Text1"/>
              <w:spacing w:before="60" w:after="60"/>
              <w:ind w:left="0" w:right="-25"/>
              <w:jc w:val="left"/>
              <w:rPr>
                <w:rStyle w:val="FootnoteReference"/>
              </w:rPr>
            </w:pPr>
            <w:r w:rsidRPr="003B1AD0">
              <w:t xml:space="preserve">15210 - </w:t>
            </w:r>
            <w:r>
              <w:rPr>
                <w:rStyle w:val="ng-star-inserted"/>
              </w:rPr>
              <w:t>Security system management and reform</w:t>
            </w:r>
          </w:p>
        </w:tc>
      </w:tr>
      <w:tr w:rsidR="00433309" w:rsidRPr="008704EA" w14:paraId="07ACC1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19C645E6"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D93AF5" w14:textId="2D7C6F4A" w:rsidR="00433309" w:rsidRPr="00EE66E0" w:rsidRDefault="00EE66E0" w:rsidP="00433309">
            <w:pPr>
              <w:pStyle w:val="Text1"/>
              <w:spacing w:before="60" w:after="60"/>
              <w:ind w:left="0" w:right="-25"/>
              <w:jc w:val="left"/>
              <w:rPr>
                <w:lang w:val="en-IE" w:eastAsia="de-DE"/>
              </w:rPr>
            </w:pPr>
            <w:r w:rsidRPr="00EE66E0">
              <w:rPr>
                <w:lang w:val="en-IE" w:eastAsia="de-DE"/>
              </w:rPr>
              <w:t>12000-Recipient Government</w:t>
            </w:r>
            <w:r w:rsidR="00433309" w:rsidRPr="00EE66E0">
              <w:rPr>
                <w:lang w:val="en-IE" w:eastAsia="de-DE"/>
              </w:rPr>
              <w:t xml:space="preserve"> </w:t>
            </w:r>
          </w:p>
          <w:p w14:paraId="13B7A7CB" w14:textId="65EDF329" w:rsidR="00433309" w:rsidRPr="003C0CD7" w:rsidRDefault="00433309" w:rsidP="00433309">
            <w:pPr>
              <w:pStyle w:val="Text1"/>
              <w:spacing w:before="60" w:after="60"/>
              <w:ind w:left="0" w:right="-25"/>
              <w:jc w:val="left"/>
              <w:rPr>
                <w:i/>
                <w:highlight w:val="yellow"/>
                <w:lang w:val="en-IE" w:eastAsia="de-DE"/>
              </w:rPr>
            </w:pPr>
          </w:p>
        </w:tc>
      </w:tr>
      <w:tr w:rsidR="00D10305" w:rsidRPr="00C85643" w14:paraId="014BC60E"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3C0CD7" w:rsidRDefault="00D10305" w:rsidP="00433309">
            <w:pPr>
              <w:pStyle w:val="Text1"/>
              <w:spacing w:before="0" w:after="0"/>
              <w:ind w:left="0"/>
              <w:jc w:val="left"/>
              <w:rPr>
                <w:b/>
                <w:bCs/>
                <w:lang w:val="en-IE"/>
              </w:rPr>
            </w:pPr>
            <w:r>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77777777" w:rsidR="00D10305" w:rsidRPr="00D10305" w:rsidRDefault="00A86B61"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03D95390" w:rsidR="00D10305" w:rsidRPr="00D10305" w:rsidRDefault="00A86B61"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1"/>
                  <w14:checkedState w14:val="2612" w14:font="MS Gothic"/>
                  <w14:uncheckedState w14:val="2610" w14:font="MS Gothic"/>
                </w14:checkbox>
              </w:sdtPr>
              <w:sdtEndPr/>
              <w:sdtContent>
                <w:r w:rsidR="003B1AD0">
                  <w:rPr>
                    <w:rFonts w:ascii="MS Gothic" w:eastAsia="MS Gothic" w:hAnsi="MS Gothic" w:hint="eastAsia"/>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1F270C8B" w:rsidR="00D10305" w:rsidRPr="00D10305" w:rsidRDefault="00A86B61"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3B1AD0">
                  <w:rPr>
                    <w:rFonts w:ascii="MS Gothic" w:eastAsia="MS Gothic" w:hAnsi="MS Gothic" w:hint="eastAsia"/>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00C85643">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r w:rsidRPr="003C0CD7">
              <w:rPr>
                <w:rStyle w:val="FootnoteReference"/>
                <w:rFonts w:eastAsia="Times New Roman" w:cs="Times New Roman"/>
                <w:b/>
                <w:bCs/>
                <w:color w:val="0D0D0D" w:themeColor="text1" w:themeTint="F2"/>
                <w:szCs w:val="24"/>
                <w:lang w:val="en-IE"/>
              </w:rPr>
              <w:footnoteReference w:id="7"/>
            </w:r>
          </w:p>
          <w:p w14:paraId="4F6BCF86"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66743E20"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00C85643">
        <w:trPr>
          <w:trHeight w:val="40"/>
        </w:trPr>
        <w:tc>
          <w:tcPr>
            <w:tcW w:w="2330" w:type="dxa"/>
            <w:vMerge/>
            <w:tcBorders>
              <w:left w:val="single" w:sz="4" w:space="0" w:color="auto"/>
              <w:right w:val="single" w:sz="4" w:space="0" w:color="auto"/>
            </w:tcBorders>
            <w:shd w:val="clear" w:color="auto" w:fill="auto"/>
          </w:tcPr>
          <w:p w14:paraId="7C44482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58B00D45"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4DE17298"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AE373" w14:textId="2251832D"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00C85643">
        <w:trPr>
          <w:trHeight w:val="40"/>
        </w:trPr>
        <w:tc>
          <w:tcPr>
            <w:tcW w:w="2330" w:type="dxa"/>
            <w:vMerge/>
            <w:tcBorders>
              <w:left w:val="single" w:sz="4" w:space="0" w:color="auto"/>
              <w:right w:val="single" w:sz="4" w:space="0" w:color="auto"/>
            </w:tcBorders>
            <w:shd w:val="clear" w:color="auto" w:fill="auto"/>
          </w:tcPr>
          <w:p w14:paraId="6D31A9D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5C496D6F"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18816C15"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528AEE46"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7C19E" w14:textId="0B688B6B"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D310C3" w:rsidRPr="008704EA" w14:paraId="5E984A43" w14:textId="77777777" w:rsidTr="00C85643">
        <w:trPr>
          <w:trHeight w:val="638"/>
        </w:trPr>
        <w:tc>
          <w:tcPr>
            <w:tcW w:w="2330" w:type="dxa"/>
            <w:vMerge/>
            <w:tcBorders>
              <w:left w:val="single" w:sz="4" w:space="0" w:color="auto"/>
              <w:right w:val="single" w:sz="4" w:space="0" w:color="auto"/>
            </w:tcBorders>
            <w:shd w:val="clear" w:color="auto" w:fill="auto"/>
          </w:tcPr>
          <w:p w14:paraId="403AFDE1" w14:textId="77777777" w:rsidR="00D310C3" w:rsidRPr="003C0CD7" w:rsidRDefault="00D310C3" w:rsidP="00433309">
            <w:pPr>
              <w:rPr>
                <w:rFonts w:cs="Times New Roman"/>
                <w:b/>
                <w:bCs/>
                <w:color w:val="0D0D0D" w:themeColor="text1" w:themeTint="F2"/>
                <w:szCs w:val="24"/>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477403F6" w:rsidR="00D310C3"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68B0A5BA" w:rsidR="00D310C3"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169B4AFB" w14:textId="1BD1BF5B" w:rsidR="00D310C3"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00C85643">
        <w:trPr>
          <w:trHeight w:val="40"/>
        </w:trPr>
        <w:tc>
          <w:tcPr>
            <w:tcW w:w="2330" w:type="dxa"/>
            <w:vMerge/>
            <w:tcBorders>
              <w:left w:val="single" w:sz="4" w:space="0" w:color="auto"/>
              <w:right w:val="single" w:sz="4" w:space="0" w:color="auto"/>
            </w:tcBorders>
            <w:shd w:val="clear" w:color="auto" w:fill="auto"/>
          </w:tcPr>
          <w:p w14:paraId="1365C655"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1DD262EE"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13B0FFE4"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94AFE" w14:textId="1376E095"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00C85643">
        <w:trPr>
          <w:trHeight w:val="40"/>
        </w:trPr>
        <w:tc>
          <w:tcPr>
            <w:tcW w:w="2330" w:type="dxa"/>
            <w:vMerge/>
            <w:tcBorders>
              <w:left w:val="single" w:sz="4" w:space="0" w:color="auto"/>
              <w:right w:val="single" w:sz="4" w:space="0" w:color="auto"/>
            </w:tcBorders>
            <w:shd w:val="clear" w:color="auto" w:fill="auto"/>
          </w:tcPr>
          <w:p w14:paraId="55D8430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5DA93E70"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0C8C270F"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17FB3CF3"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A6EC27" w14:textId="563AD8AD"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00C85643">
        <w:trPr>
          <w:trHeight w:val="40"/>
        </w:trPr>
        <w:tc>
          <w:tcPr>
            <w:tcW w:w="2330" w:type="dxa"/>
            <w:vMerge/>
            <w:tcBorders>
              <w:left w:val="single" w:sz="4" w:space="0" w:color="auto"/>
              <w:right w:val="single" w:sz="4" w:space="0" w:color="auto"/>
            </w:tcBorders>
            <w:shd w:val="clear" w:color="auto" w:fill="auto"/>
          </w:tcPr>
          <w:p w14:paraId="3C7E8337"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21953ACF"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02AEC2E0"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4B0DE" w14:textId="5FB78203"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00C85643">
        <w:trPr>
          <w:trHeight w:val="40"/>
        </w:trPr>
        <w:tc>
          <w:tcPr>
            <w:tcW w:w="2330" w:type="dxa"/>
            <w:vMerge/>
            <w:tcBorders>
              <w:left w:val="single" w:sz="4" w:space="0" w:color="auto"/>
              <w:right w:val="single" w:sz="4" w:space="0" w:color="auto"/>
            </w:tcBorders>
            <w:shd w:val="clear" w:color="auto" w:fill="auto"/>
          </w:tcPr>
          <w:p w14:paraId="69BE736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2E481064"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8"/>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67F03182"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2AF0F23D"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2CA67" w14:textId="7E200746"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00C85643">
        <w:trPr>
          <w:trHeight w:val="40"/>
        </w:trPr>
        <w:tc>
          <w:tcPr>
            <w:tcW w:w="2330" w:type="dxa"/>
            <w:vMerge/>
            <w:tcBorders>
              <w:left w:val="single" w:sz="4" w:space="0" w:color="auto"/>
              <w:right w:val="single" w:sz="4" w:space="0" w:color="auto"/>
            </w:tcBorders>
            <w:shd w:val="clear" w:color="auto" w:fill="auto"/>
          </w:tcPr>
          <w:p w14:paraId="136CAC82"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598131FA"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00C85643">
        <w:trPr>
          <w:trHeight w:val="40"/>
        </w:trPr>
        <w:tc>
          <w:tcPr>
            <w:tcW w:w="2330" w:type="dxa"/>
            <w:vMerge/>
            <w:tcBorders>
              <w:left w:val="single" w:sz="4" w:space="0" w:color="auto"/>
              <w:right w:val="single" w:sz="4" w:space="0" w:color="auto"/>
            </w:tcBorders>
            <w:shd w:val="clear" w:color="auto" w:fill="auto"/>
          </w:tcPr>
          <w:p w14:paraId="3A78F30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3D0DE7C4"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4BB64BD3"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4ECE8516"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328BB" w14:textId="3933B46C"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00C85643">
        <w:trPr>
          <w:trHeight w:val="40"/>
        </w:trPr>
        <w:tc>
          <w:tcPr>
            <w:tcW w:w="2330" w:type="dxa"/>
            <w:vMerge/>
            <w:tcBorders>
              <w:left w:val="single" w:sz="4" w:space="0" w:color="auto"/>
              <w:right w:val="single" w:sz="4" w:space="0" w:color="auto"/>
            </w:tcBorders>
            <w:shd w:val="clear" w:color="auto" w:fill="auto"/>
          </w:tcPr>
          <w:p w14:paraId="43AFE89A"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4C67339D"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14513E57"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40415A07"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AB769" w14:textId="5E9C85BC"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00C85643">
        <w:trPr>
          <w:trHeight w:val="40"/>
        </w:trPr>
        <w:tc>
          <w:tcPr>
            <w:tcW w:w="2330" w:type="dxa"/>
            <w:vMerge/>
            <w:tcBorders>
              <w:left w:val="single" w:sz="4" w:space="0" w:color="auto"/>
              <w:right w:val="single" w:sz="4" w:space="0" w:color="auto"/>
            </w:tcBorders>
            <w:shd w:val="clear" w:color="auto" w:fill="auto"/>
          </w:tcPr>
          <w:p w14:paraId="1C7DE7C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2E33E82D"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645CD582"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38E54207"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72495" w14:textId="721B9185"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06C9596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185ECD88"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2B171436"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188CAE8F"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7A61" w14:textId="42CE922D" w:rsidR="00433309" w:rsidRPr="003C0CD7" w:rsidRDefault="00A86B61"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00C85643">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2548F3">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FootnoteReference"/>
                <w:b/>
                <w:bCs/>
                <w:color w:val="0D0D0D" w:themeColor="text1" w:themeTint="F2"/>
                <w:szCs w:val="24"/>
                <w:lang w:val="en-IE"/>
              </w:rPr>
              <w:footnoteReference w:id="9"/>
            </w:r>
            <w:r w:rsidR="007230DA">
              <w:rPr>
                <w:b/>
                <w:bCs/>
                <w:color w:val="0D0D0D" w:themeColor="text1" w:themeTint="F2"/>
                <w:szCs w:val="24"/>
                <w:lang w:val="en-IE"/>
              </w:rPr>
              <w:t xml:space="preserve"> </w:t>
            </w:r>
            <w:r w:rsidR="007230DA">
              <w:rPr>
                <w:b/>
                <w:bCs/>
                <w:color w:val="0D0D0D" w:themeColor="text1" w:themeTint="F2"/>
                <w:szCs w:val="24"/>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006266C0">
        <w:trPr>
          <w:trHeight w:val="40"/>
        </w:trPr>
        <w:tc>
          <w:tcPr>
            <w:tcW w:w="2330" w:type="dxa"/>
            <w:vMerge/>
            <w:tcBorders>
              <w:left w:val="single" w:sz="4" w:space="0" w:color="auto"/>
              <w:right w:val="single" w:sz="4" w:space="0" w:color="auto"/>
            </w:tcBorders>
            <w:shd w:val="clear" w:color="auto" w:fill="auto"/>
          </w:tcPr>
          <w:p w14:paraId="772C7F1E"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091845">
            <w:pPr>
              <w:pStyle w:val="Text1"/>
              <w:spacing w:before="60" w:after="60"/>
              <w:ind w:left="0" w:right="-25"/>
              <w:jc w:val="left"/>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57972346" w:rsidR="00091845" w:rsidRDefault="00A86B61"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2C61DCCD" w:rsidR="00091845" w:rsidRDefault="00A86B61"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0"/>
                  <w14:checkedState w14:val="2612" w14:font="MS Gothic"/>
                  <w14:uncheckedState w14:val="2610" w14:font="MS Gothic"/>
                </w14:checkbox>
              </w:sdtPr>
              <w:sdtEndPr/>
              <w:sdtContent>
                <w:r w:rsidR="00091845">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0559B" w14:textId="0AA5BC1F" w:rsidR="00091845" w:rsidRDefault="00A86B61"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EndPr/>
              <w:sdtContent>
                <w:r w:rsidR="00B8664E">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00CF7516">
        <w:trPr>
          <w:trHeight w:val="40"/>
        </w:trPr>
        <w:tc>
          <w:tcPr>
            <w:tcW w:w="2330" w:type="dxa"/>
            <w:vMerge/>
            <w:tcBorders>
              <w:left w:val="single" w:sz="4" w:space="0" w:color="auto"/>
              <w:right w:val="single" w:sz="4" w:space="0" w:color="auto"/>
            </w:tcBorders>
            <w:shd w:val="clear" w:color="auto" w:fill="auto"/>
          </w:tcPr>
          <w:p w14:paraId="23CF3AC4" w14:textId="77777777" w:rsidR="00091845" w:rsidRPr="003C0CD7" w:rsidRDefault="00091845"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jc w:val="left"/>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2F5A7A79" w:rsidR="00091845" w:rsidRDefault="00091845" w:rsidP="0082062A">
            <w:pPr>
              <w:pStyle w:val="Text1"/>
              <w:spacing w:before="60" w:after="60"/>
              <w:ind w:left="0" w:right="-25"/>
              <w:jc w:val="center"/>
              <w:rPr>
                <w:rFonts w:eastAsia="MS Gothic"/>
                <w:color w:val="0D0D0D" w:themeColor="text1" w:themeTint="F2"/>
                <w:sz w:val="22"/>
              </w:rPr>
            </w:pPr>
            <w:r w:rsidRPr="003C0CD7">
              <w:rPr>
                <w:rFonts w:ascii="MS Gothic" w:eastAsia="MS Gothic" w:hAnsi="MS Gothic" w:cs="Segoe UI Symbol"/>
                <w:color w:val="0D0D0D" w:themeColor="text1" w:themeTint="F2"/>
                <w:lang w:val="en-IE"/>
              </w:rPr>
              <w:t>☐</w:t>
            </w:r>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192B56B2" w:rsidR="00091845" w:rsidRDefault="00A86B61" w:rsidP="0082062A">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26883864"/>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r>
      <w:tr w:rsidR="00091845" w:rsidRPr="008704EA" w14:paraId="32151A3D" w14:textId="77777777" w:rsidTr="00CF7516">
        <w:trPr>
          <w:trHeight w:val="40"/>
        </w:trPr>
        <w:tc>
          <w:tcPr>
            <w:tcW w:w="2330" w:type="dxa"/>
            <w:vMerge/>
            <w:tcBorders>
              <w:left w:val="single" w:sz="4" w:space="0" w:color="auto"/>
              <w:right w:val="single" w:sz="4" w:space="0" w:color="auto"/>
            </w:tcBorders>
            <w:shd w:val="clear" w:color="auto" w:fill="auto"/>
          </w:tcPr>
          <w:p w14:paraId="70698DE2"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00091845" w:rsidP="00091845">
            <w:pPr>
              <w:pStyle w:val="Text1"/>
              <w:spacing w:before="60" w:after="60"/>
              <w:ind w:left="0" w:right="-25"/>
              <w:jc w:val="left"/>
              <w:rPr>
                <w:color w:val="0D0D0D" w:themeColor="text1" w:themeTint="F2"/>
                <w:lang w:val="en-IE"/>
              </w:rPr>
            </w:pPr>
            <w:r w:rsidRPr="0082062A">
              <w:rPr>
                <w:color w:val="0D0D0D" w:themeColor="text1" w:themeTint="F2"/>
                <w:lang w:val="en-IE"/>
              </w:rPr>
              <w:t>Tags</w:t>
            </w:r>
            <w:r>
              <w:rPr>
                <w:rStyle w:val="FootnoteReference"/>
                <w:color w:val="0D0D0D" w:themeColor="text1" w:themeTint="F2"/>
              </w:rPr>
              <w:footnoteReference w:id="10"/>
            </w:r>
            <w:r>
              <w:rPr>
                <w:color w:val="0D0D0D" w:themeColor="text1" w:themeTint="F2"/>
                <w:lang w:val="en-IE"/>
              </w:rPr>
              <w:t>:</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241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00CF7516">
        <w:trPr>
          <w:trHeight w:val="40"/>
        </w:trPr>
        <w:tc>
          <w:tcPr>
            <w:tcW w:w="2330" w:type="dxa"/>
            <w:vMerge/>
            <w:tcBorders>
              <w:left w:val="single" w:sz="4" w:space="0" w:color="auto"/>
              <w:right w:val="single" w:sz="4" w:space="0" w:color="auto"/>
            </w:tcBorders>
            <w:shd w:val="clear" w:color="auto" w:fill="auto"/>
          </w:tcPr>
          <w:p w14:paraId="6E9C552C" w14:textId="77777777" w:rsidR="00DA4A97" w:rsidRPr="003C0CD7" w:rsidRDefault="00DA4A97" w:rsidP="00091845">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23F05669" w:rsidR="00DA4A97" w:rsidRDefault="00A86B61"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4FEE6349" w:rsidR="00DA4A97" w:rsidRDefault="00A86B61"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00CF7516">
        <w:trPr>
          <w:trHeight w:val="40"/>
        </w:trPr>
        <w:tc>
          <w:tcPr>
            <w:tcW w:w="2330" w:type="dxa"/>
            <w:vMerge/>
            <w:tcBorders>
              <w:left w:val="single" w:sz="4" w:space="0" w:color="auto"/>
              <w:right w:val="single" w:sz="4" w:space="0" w:color="auto"/>
            </w:tcBorders>
            <w:shd w:val="clear" w:color="auto" w:fill="auto"/>
          </w:tcPr>
          <w:p w14:paraId="75B47E63"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2BC36D78"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2E64F4C5"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00CF7516">
        <w:trPr>
          <w:trHeight w:val="40"/>
        </w:trPr>
        <w:tc>
          <w:tcPr>
            <w:tcW w:w="2330" w:type="dxa"/>
            <w:vMerge/>
            <w:tcBorders>
              <w:left w:val="single" w:sz="4" w:space="0" w:color="auto"/>
              <w:right w:val="single" w:sz="4" w:space="0" w:color="auto"/>
            </w:tcBorders>
            <w:shd w:val="clear" w:color="auto" w:fill="auto"/>
          </w:tcPr>
          <w:p w14:paraId="325E6F90"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562D4299"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EndPr/>
              <w:sdtContent>
                <w:r w:rsidR="00DA4A97">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4F797A11"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00CF7516">
        <w:trPr>
          <w:trHeight w:val="40"/>
        </w:trPr>
        <w:tc>
          <w:tcPr>
            <w:tcW w:w="2330" w:type="dxa"/>
            <w:vMerge/>
            <w:tcBorders>
              <w:left w:val="single" w:sz="4" w:space="0" w:color="auto"/>
              <w:right w:val="single" w:sz="4" w:space="0" w:color="auto"/>
            </w:tcBorders>
            <w:shd w:val="clear" w:color="auto" w:fill="auto"/>
          </w:tcPr>
          <w:p w14:paraId="08F08792"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0B54B8FA"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23356A0A"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r>
      <w:tr w:rsidR="00DA4A97" w:rsidRPr="008704EA" w14:paraId="736D3B3B" w14:textId="77777777" w:rsidTr="00CF7516">
        <w:trPr>
          <w:trHeight w:val="40"/>
        </w:trPr>
        <w:tc>
          <w:tcPr>
            <w:tcW w:w="2330" w:type="dxa"/>
            <w:vMerge/>
            <w:tcBorders>
              <w:left w:val="single" w:sz="4" w:space="0" w:color="auto"/>
              <w:right w:val="single" w:sz="4" w:space="0" w:color="auto"/>
            </w:tcBorders>
            <w:shd w:val="clear" w:color="auto" w:fill="auto"/>
          </w:tcPr>
          <w:p w14:paraId="0EE9C36D"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19E49B55"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37BEA921"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r>
      <w:tr w:rsidR="00DA4A97" w:rsidRPr="008704EA" w14:paraId="0B838552" w14:textId="77777777" w:rsidTr="00CF7516">
        <w:trPr>
          <w:trHeight w:val="40"/>
        </w:trPr>
        <w:tc>
          <w:tcPr>
            <w:tcW w:w="2330" w:type="dxa"/>
            <w:vMerge/>
            <w:tcBorders>
              <w:left w:val="single" w:sz="4" w:space="0" w:color="auto"/>
              <w:right w:val="single" w:sz="4" w:space="0" w:color="auto"/>
            </w:tcBorders>
            <w:shd w:val="clear" w:color="auto" w:fill="auto"/>
          </w:tcPr>
          <w:p w14:paraId="408640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170073E3"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1"/>
                  <w14:checkedState w14:val="2612" w14:font="MS Gothic"/>
                  <w14:uncheckedState w14:val="2610" w14:font="MS Gothic"/>
                </w14:checkbox>
              </w:sdtPr>
              <w:sdtEndPr/>
              <w:sdtContent>
                <w:r w:rsidR="003B1AD0">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4C69DF85"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CCD1217" w14:textId="77777777" w:rsidTr="00CF7516">
        <w:trPr>
          <w:trHeight w:val="40"/>
        </w:trPr>
        <w:tc>
          <w:tcPr>
            <w:tcW w:w="2330" w:type="dxa"/>
            <w:vMerge/>
            <w:tcBorders>
              <w:left w:val="single" w:sz="4" w:space="0" w:color="auto"/>
              <w:right w:val="single" w:sz="4" w:space="0" w:color="auto"/>
            </w:tcBorders>
            <w:shd w:val="clear" w:color="auto" w:fill="auto"/>
          </w:tcPr>
          <w:p w14:paraId="4F9E4B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7D5295F3"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2235802E"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29B2C64" w14:textId="77777777" w:rsidTr="006266C0">
        <w:trPr>
          <w:trHeight w:val="40"/>
        </w:trPr>
        <w:tc>
          <w:tcPr>
            <w:tcW w:w="2330" w:type="dxa"/>
            <w:vMerge/>
            <w:tcBorders>
              <w:left w:val="single" w:sz="4" w:space="0" w:color="auto"/>
              <w:right w:val="single" w:sz="4" w:space="0" w:color="auto"/>
            </w:tcBorders>
            <w:shd w:val="clear" w:color="auto" w:fill="auto"/>
          </w:tcPr>
          <w:p w14:paraId="323BA2CB"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16A50182"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5D445A8F"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F9CB707" w14:textId="77777777" w:rsidTr="006266C0">
        <w:trPr>
          <w:trHeight w:val="40"/>
        </w:trPr>
        <w:tc>
          <w:tcPr>
            <w:tcW w:w="2330" w:type="dxa"/>
            <w:vMerge/>
            <w:tcBorders>
              <w:left w:val="single" w:sz="4" w:space="0" w:color="auto"/>
              <w:right w:val="single" w:sz="4" w:space="0" w:color="auto"/>
            </w:tcBorders>
            <w:shd w:val="clear" w:color="auto" w:fill="auto"/>
          </w:tcPr>
          <w:p w14:paraId="1602AF7A"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56246A04"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3CFCAA09"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75A9BEB" w14:textId="77777777" w:rsidTr="00CF7516">
        <w:trPr>
          <w:trHeight w:val="40"/>
        </w:trPr>
        <w:tc>
          <w:tcPr>
            <w:tcW w:w="2330" w:type="dxa"/>
            <w:vMerge/>
            <w:tcBorders>
              <w:left w:val="single" w:sz="4" w:space="0" w:color="auto"/>
              <w:right w:val="single" w:sz="4" w:space="0" w:color="auto"/>
            </w:tcBorders>
            <w:shd w:val="clear" w:color="auto" w:fill="auto"/>
          </w:tcPr>
          <w:p w14:paraId="1A266FD9"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45D18FE1"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1"/>
                  <w14:checkedState w14:val="2612" w14:font="MS Gothic"/>
                  <w14:uncheckedState w14:val="2610" w14:font="MS Gothic"/>
                </w14:checkbox>
              </w:sdtPr>
              <w:sdtEndPr/>
              <w:sdtContent>
                <w:r w:rsidR="00EE66E0">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08A6221D"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365897C" w14:textId="77777777" w:rsidTr="00CF7516">
        <w:trPr>
          <w:trHeight w:val="40"/>
        </w:trPr>
        <w:tc>
          <w:tcPr>
            <w:tcW w:w="2330" w:type="dxa"/>
            <w:vMerge/>
            <w:tcBorders>
              <w:top w:val="single" w:sz="4" w:space="0" w:color="000000" w:themeColor="text1"/>
              <w:left w:val="single" w:sz="4" w:space="0" w:color="auto"/>
              <w:right w:val="single" w:sz="4" w:space="0" w:color="auto"/>
            </w:tcBorders>
            <w:shd w:val="clear" w:color="auto" w:fill="auto"/>
          </w:tcPr>
          <w:p w14:paraId="6A1C85AC"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3C741303"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1"/>
                  <w14:checkedState w14:val="2612" w14:font="MS Gothic"/>
                  <w14:uncheckedState w14:val="2610" w14:font="MS Gothic"/>
                </w14:checkbox>
              </w:sdtPr>
              <w:sdtEndPr/>
              <w:sdtContent>
                <w:r w:rsidR="00051F07">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100DBE20" w:rsidR="00DA4A97" w:rsidRDefault="00A86B61"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7230DA" w:rsidRPr="008704EA" w14:paraId="46684703" w14:textId="77777777" w:rsidTr="00C85643">
        <w:trPr>
          <w:trHeight w:val="40"/>
        </w:trPr>
        <w:tc>
          <w:tcPr>
            <w:tcW w:w="2330" w:type="dxa"/>
            <w:vMerge/>
            <w:tcBorders>
              <w:left w:val="single" w:sz="4" w:space="0" w:color="auto"/>
              <w:right w:val="single" w:sz="4" w:space="0" w:color="auto"/>
            </w:tcBorders>
            <w:shd w:val="clear" w:color="auto" w:fill="auto"/>
          </w:tcPr>
          <w:p w14:paraId="79583395" w14:textId="77777777" w:rsidR="007230DA" w:rsidRPr="003C0CD7" w:rsidRDefault="007230DA"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1ABF1F37" w:rsidR="007230DA" w:rsidRPr="00C85643" w:rsidRDefault="007230DA" w:rsidP="007230DA">
            <w:pPr>
              <w:pStyle w:val="Text1"/>
              <w:spacing w:before="60" w:after="60"/>
              <w:ind w:left="0" w:right="-25"/>
              <w:jc w:val="left"/>
              <w:rPr>
                <w:b/>
                <w:color w:val="0D0D0D" w:themeColor="text1" w:themeTint="F2"/>
                <w:lang w:val="en-IE"/>
              </w:rPr>
            </w:pPr>
            <w:r w:rsidRPr="005D6559">
              <w:rPr>
                <w:color w:val="0D0D0D" w:themeColor="text1" w:themeTint="F2"/>
              </w:rPr>
              <w:t>Digitalisation</w:t>
            </w:r>
            <w:r w:rsidR="00411D72">
              <w:rPr>
                <w:rStyle w:val="FootnoteReference"/>
                <w:color w:val="0D0D0D" w:themeColor="text1" w:themeTint="F2"/>
              </w:rPr>
              <w:footnoteReference w:id="11"/>
            </w:r>
            <w:r w:rsidRPr="005D6559">
              <w:rPr>
                <w:color w:val="0D0D0D" w:themeColor="text1" w:themeTint="F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136276B5" w:rsidR="007230DA" w:rsidRPr="00C85643" w:rsidRDefault="00A86B61"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1"/>
                  <w14:checkedState w14:val="2612" w14:font="MS Gothic"/>
                  <w14:uncheckedState w14:val="2610" w14:font="MS Gothic"/>
                </w14:checkbox>
              </w:sdtPr>
              <w:sdtEndPr/>
              <w:sdtContent>
                <w:r w:rsidR="00051F07">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7B8035EA" w:rsidR="007230DA" w:rsidRPr="00C85643" w:rsidRDefault="00A86B61"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07654" w14:textId="47E79822" w:rsidR="007230DA" w:rsidRPr="00C85643" w:rsidRDefault="00A86B61"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051F07">
                  <w:rPr>
                    <w:rFonts w:ascii="MS Gothic" w:eastAsia="MS Gothic" w:hAnsi="MS Gothic" w:hint="eastAsia"/>
                    <w:color w:val="0D0D0D" w:themeColor="text1" w:themeTint="F2"/>
                    <w:sz w:val="22"/>
                  </w:rPr>
                  <w:t>☐</w:t>
                </w:r>
              </w:sdtContent>
            </w:sdt>
          </w:p>
        </w:tc>
      </w:tr>
      <w:tr w:rsidR="00613AD4" w:rsidRPr="008704EA" w14:paraId="051D42E6" w14:textId="77777777" w:rsidTr="00613AD4">
        <w:trPr>
          <w:trHeight w:val="2329"/>
        </w:trPr>
        <w:tc>
          <w:tcPr>
            <w:tcW w:w="2330" w:type="dxa"/>
            <w:vMerge/>
            <w:tcBorders>
              <w:left w:val="single" w:sz="4" w:space="0" w:color="auto"/>
              <w:right w:val="single" w:sz="4" w:space="0" w:color="auto"/>
            </w:tcBorders>
            <w:shd w:val="clear" w:color="auto" w:fill="auto"/>
          </w:tcPr>
          <w:p w14:paraId="29791768" w14:textId="77777777" w:rsidR="00613AD4" w:rsidRPr="003C0CD7" w:rsidRDefault="00613AD4" w:rsidP="007230DA">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7230DA">
            <w:pPr>
              <w:pStyle w:val="Text1"/>
              <w:spacing w:before="60" w:after="60"/>
              <w:ind w:left="0" w:right="-25"/>
              <w:jc w:val="left"/>
              <w:rPr>
                <w:color w:val="0D0D0D" w:themeColor="text1" w:themeTint="F2"/>
              </w:rPr>
            </w:pPr>
            <w:r>
              <w:rPr>
                <w:color w:val="0D0D0D" w:themeColor="text1" w:themeTint="F2"/>
              </w:rPr>
              <w:t>Tags</w:t>
            </w:r>
            <w:r>
              <w:rPr>
                <w:rStyle w:val="FootnoteReference"/>
                <w:color w:val="0D0D0D" w:themeColor="text1" w:themeTint="F2"/>
              </w:rPr>
              <w:footnoteReference w:id="12"/>
            </w:r>
          </w:p>
          <w:p w14:paraId="49382782"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0BC56209"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12BBC8F" w14:textId="1B0C3AFA"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1"/>
                  <w14:checkedState w14:val="2612" w14:font="MS Gothic"/>
                  <w14:uncheckedState w14:val="2610" w14:font="MS Gothic"/>
                </w14:checkbox>
              </w:sdtPr>
              <w:sdtEndPr/>
              <w:sdtContent>
                <w:r w:rsidR="00051F07">
                  <w:rPr>
                    <w:rFonts w:ascii="MS Gothic" w:eastAsia="MS Gothic" w:hAnsi="MS Gothic" w:cs="Segoe UI Symbol" w:hint="eastAsia"/>
                    <w:sz w:val="22"/>
                    <w:szCs w:val="22"/>
                  </w:rPr>
                  <w:t>☒</w:t>
                </w:r>
              </w:sdtContent>
            </w:sdt>
          </w:p>
          <w:p w14:paraId="15ED966A" w14:textId="6FD7B0E3"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ED2E28D" w:rsidR="00613AD4"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CD032A6" w14:textId="4DE8A55D" w:rsidR="00613AD4" w:rsidRDefault="00A86B61" w:rsidP="00613AD4">
            <w:pPr>
              <w:pStyle w:val="Text1"/>
              <w:spacing w:before="60" w:after="60"/>
              <w:ind w:left="0" w:right="-25"/>
              <w:jc w:val="center"/>
              <w:rPr>
                <w:rFonts w:ascii="Segoe UI Symbol" w:eastAsia="MS Gothic" w:hAnsi="Segoe UI Symbol"/>
              </w:rPr>
            </w:pPr>
            <w:sdt>
              <w:sdtPr>
                <w:rPr>
                  <w:rFonts w:ascii="Segoe UI Symbol" w:eastAsia="MS Gothic" w:hAnsi="Segoe UI Symbol"/>
                </w:rPr>
                <w:id w:val="645477591"/>
                <w14:checkbox>
                  <w14:checked w14:val="0"/>
                  <w14:checkedState w14:val="2612" w14:font="MS Gothic"/>
                  <w14:uncheckedState w14:val="2610" w14:font="MS Gothic"/>
                </w14:checkbox>
              </w:sdtPr>
              <w:sdtEndPr/>
              <w:sdtContent>
                <w:r w:rsidR="00613AD4" w:rsidRPr="003775F2">
                  <w:rPr>
                    <w:rFonts w:ascii="MS Gothic" w:eastAsia="MS Gothic" w:hAnsi="MS Gothic" w:hint="eastAsia"/>
                    <w:sz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2F3D52E6" w:rsidR="00613AD4" w:rsidRPr="005D6559" w:rsidRDefault="00A86B6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1"/>
                  <w14:checkedState w14:val="2612" w14:font="MS Gothic"/>
                  <w14:uncheckedState w14:val="2610" w14:font="MS Gothic"/>
                </w14:checkbox>
              </w:sdtPr>
              <w:sdtEndPr/>
              <w:sdtContent>
                <w:r w:rsidR="00051F07">
                  <w:rPr>
                    <w:rFonts w:ascii="MS Gothic" w:eastAsia="MS Gothic" w:hAnsi="MS Gothic" w:hint="eastAsia"/>
                    <w:color w:val="0D0D0D" w:themeColor="text1" w:themeTint="F2"/>
                    <w:sz w:val="22"/>
                  </w:rPr>
                  <w:t>☒</w:t>
                </w:r>
              </w:sdtContent>
            </w:sdt>
          </w:p>
          <w:p w14:paraId="461D44BD" w14:textId="0C955A1B" w:rsidR="00613AD4" w:rsidRPr="005D6559" w:rsidRDefault="00A86B6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6BE2DC60" w14:textId="6F83ECE0" w:rsidR="00613AD4" w:rsidRPr="005D6559" w:rsidRDefault="00A86B6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1"/>
                  <w14:checkedState w14:val="2612" w14:font="MS Gothic"/>
                  <w14:uncheckedState w14:val="2610" w14:font="MS Gothic"/>
                </w14:checkbox>
              </w:sdtPr>
              <w:sdtEndPr/>
              <w:sdtContent>
                <w:r w:rsidR="00051F07">
                  <w:rPr>
                    <w:rFonts w:ascii="MS Gothic" w:eastAsia="MS Gothic" w:hAnsi="MS Gothic" w:hint="eastAsia"/>
                    <w:color w:val="0D0D0D" w:themeColor="text1" w:themeTint="F2"/>
                    <w:sz w:val="22"/>
                  </w:rPr>
                  <w:t>☒</w:t>
                </w:r>
              </w:sdtContent>
            </w:sdt>
          </w:p>
          <w:p w14:paraId="792D4748" w14:textId="6DD41491" w:rsidR="00613AD4" w:rsidRPr="005D6559" w:rsidRDefault="00A86B61"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1"/>
                  <w14:checkedState w14:val="2612" w14:font="MS Gothic"/>
                  <w14:uncheckedState w14:val="2610" w14:font="MS Gothic"/>
                </w14:checkbox>
              </w:sdtPr>
              <w:sdtEndPr/>
              <w:sdtContent>
                <w:r w:rsidR="00051F07">
                  <w:rPr>
                    <w:rFonts w:ascii="MS Gothic" w:eastAsia="MS Gothic" w:hAnsi="MS Gothic" w:hint="eastAsia"/>
                    <w:color w:val="0D0D0D" w:themeColor="text1" w:themeTint="F2"/>
                    <w:sz w:val="22"/>
                  </w:rPr>
                  <w:t>☒</w:t>
                </w:r>
              </w:sdtContent>
            </w:sdt>
          </w:p>
          <w:p w14:paraId="59149176" w14:textId="14197B0C" w:rsidR="00613AD4" w:rsidRPr="00613AD4" w:rsidRDefault="00A86B61"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1"/>
                  <w14:checkedState w14:val="2612" w14:font="MS Gothic"/>
                  <w14:uncheckedState w14:val="2610" w14:font="MS Gothic"/>
                </w14:checkbox>
              </w:sdtPr>
              <w:sdtEndPr/>
              <w:sdtContent>
                <w:r w:rsidR="00051F07">
                  <w:rPr>
                    <w:rFonts w:ascii="MS Gothic" w:eastAsia="MS Gothic" w:hAnsi="MS Gothic" w:hint="eastAsia"/>
                    <w:color w:val="0D0D0D" w:themeColor="text1" w:themeTint="F2"/>
                  </w:rPr>
                  <w:t>☒</w:t>
                </w:r>
              </w:sdtContent>
            </w:sdt>
          </w:p>
        </w:tc>
      </w:tr>
      <w:tr w:rsidR="001A2578" w:rsidRPr="008704EA" w14:paraId="289D721C" w14:textId="77777777" w:rsidTr="001F110E">
        <w:trPr>
          <w:trHeight w:val="40"/>
        </w:trPr>
        <w:tc>
          <w:tcPr>
            <w:tcW w:w="2330" w:type="dxa"/>
            <w:vMerge/>
            <w:tcBorders>
              <w:left w:val="single" w:sz="4" w:space="0" w:color="auto"/>
              <w:right w:val="single" w:sz="4" w:space="0" w:color="auto"/>
            </w:tcBorders>
            <w:shd w:val="clear" w:color="auto" w:fill="auto"/>
          </w:tcPr>
          <w:p w14:paraId="4E9C1BA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311D398D"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307317DD" w:rsidR="001A2578" w:rsidRPr="003775F2" w:rsidRDefault="00A86B61"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0A177510" w:rsidR="001A2578" w:rsidRPr="003775F2" w:rsidRDefault="00A86B61"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B991B" w14:textId="2BD2578E" w:rsidR="001A2578" w:rsidRPr="003775F2" w:rsidRDefault="00A86B61"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00613AD4">
        <w:trPr>
          <w:trHeight w:val="40"/>
        </w:trPr>
        <w:tc>
          <w:tcPr>
            <w:tcW w:w="2330" w:type="dxa"/>
            <w:vMerge/>
            <w:tcBorders>
              <w:left w:val="single" w:sz="4" w:space="0" w:color="auto"/>
              <w:right w:val="single" w:sz="4" w:space="0" w:color="auto"/>
            </w:tcBorders>
            <w:shd w:val="clear" w:color="auto" w:fill="auto"/>
          </w:tcPr>
          <w:p w14:paraId="3B2F52B8" w14:textId="77777777" w:rsidR="00613AD4" w:rsidRPr="003C0CD7" w:rsidRDefault="00613AD4"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1A2578">
            <w:pPr>
              <w:pStyle w:val="Text1"/>
              <w:spacing w:before="60" w:after="60"/>
              <w:ind w:left="0" w:right="-25"/>
              <w:jc w:val="left"/>
            </w:pPr>
            <w:r>
              <w:t>Tags</w:t>
            </w:r>
          </w:p>
          <w:p w14:paraId="0FE899BB" w14:textId="77777777" w:rsidR="00613AD4" w:rsidRPr="005D6559" w:rsidRDefault="00613AD4" w:rsidP="001A2578">
            <w:pPr>
              <w:pStyle w:val="Text1"/>
              <w:spacing w:before="60" w:after="60"/>
              <w:ind w:left="720" w:right="-25"/>
              <w:jc w:val="left"/>
            </w:pPr>
            <w:r>
              <w:t>digital connectivity</w:t>
            </w:r>
          </w:p>
          <w:p w14:paraId="695E5227" w14:textId="77777777" w:rsidR="00613AD4" w:rsidRPr="005D6559" w:rsidRDefault="00613AD4" w:rsidP="001A2578">
            <w:pPr>
              <w:pStyle w:val="Text1"/>
              <w:spacing w:before="60" w:after="60"/>
              <w:ind w:left="720" w:right="-25"/>
              <w:jc w:val="left"/>
            </w:pPr>
            <w:r w:rsidRPr="005D6559">
              <w:t>energy</w:t>
            </w:r>
          </w:p>
          <w:p w14:paraId="62829D59" w14:textId="77777777" w:rsidR="00613AD4" w:rsidRDefault="00613AD4" w:rsidP="001A2578">
            <w:pPr>
              <w:pStyle w:val="Text1"/>
              <w:spacing w:before="60" w:after="60"/>
              <w:ind w:left="720" w:right="-25"/>
              <w:jc w:val="left"/>
            </w:pPr>
            <w:r>
              <w:t>transport</w:t>
            </w:r>
          </w:p>
          <w:p w14:paraId="47DB50D9" w14:textId="77777777" w:rsidR="00613AD4" w:rsidRDefault="00613AD4" w:rsidP="003775F2">
            <w:pPr>
              <w:pStyle w:val="Text1"/>
              <w:spacing w:before="60" w:after="60"/>
              <w:ind w:left="720" w:right="-25"/>
              <w:jc w:val="left"/>
            </w:pPr>
            <w:r>
              <w:t>health</w:t>
            </w:r>
          </w:p>
          <w:p w14:paraId="43B975CA" w14:textId="77777777" w:rsidR="00613AD4" w:rsidRPr="003775F2" w:rsidRDefault="00613AD4" w:rsidP="003775F2">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7D5E7DC8"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858883A" w14:textId="2A0C55AA"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6EC92D" w14:textId="304E0109"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0288E5B" w14:textId="76988CC9" w:rsidR="00613AD4"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EE9E5B8" w14:textId="1F835641" w:rsidR="00613AD4"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57FD29BB"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1"/>
                  <w14:checkedState w14:val="2612" w14:font="MS Gothic"/>
                  <w14:uncheckedState w14:val="2610" w14:font="MS Gothic"/>
                </w14:checkbox>
              </w:sdtPr>
              <w:sdtEndPr/>
              <w:sdtContent>
                <w:r w:rsidR="00051F07">
                  <w:rPr>
                    <w:rFonts w:ascii="MS Gothic" w:eastAsia="MS Gothic" w:hAnsi="MS Gothic" w:cs="Segoe UI Symbol" w:hint="eastAsia"/>
                    <w:sz w:val="22"/>
                    <w:szCs w:val="22"/>
                  </w:rPr>
                  <w:t>☒</w:t>
                </w:r>
              </w:sdtContent>
            </w:sdt>
          </w:p>
          <w:p w14:paraId="387C46FF" w14:textId="60F050EB"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1"/>
                  <w14:checkedState w14:val="2612" w14:font="MS Gothic"/>
                  <w14:uncheckedState w14:val="2610" w14:font="MS Gothic"/>
                </w14:checkbox>
              </w:sdtPr>
              <w:sdtEndPr/>
              <w:sdtContent>
                <w:r w:rsidR="00051F07">
                  <w:rPr>
                    <w:rFonts w:ascii="MS Gothic" w:eastAsia="MS Gothic" w:hAnsi="MS Gothic" w:cs="Segoe UI Symbol" w:hint="eastAsia"/>
                    <w:sz w:val="22"/>
                    <w:szCs w:val="22"/>
                  </w:rPr>
                  <w:t>☒</w:t>
                </w:r>
              </w:sdtContent>
            </w:sdt>
          </w:p>
          <w:p w14:paraId="12BC65FA" w14:textId="52BB6CE9"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1"/>
                  <w14:checkedState w14:val="2612" w14:font="MS Gothic"/>
                  <w14:uncheckedState w14:val="2610" w14:font="MS Gothic"/>
                </w14:checkbox>
              </w:sdtPr>
              <w:sdtEndPr/>
              <w:sdtContent>
                <w:r w:rsidR="00051F07">
                  <w:rPr>
                    <w:rFonts w:ascii="MS Gothic" w:eastAsia="MS Gothic" w:hAnsi="MS Gothic" w:cs="Segoe UI Symbol" w:hint="eastAsia"/>
                    <w:sz w:val="22"/>
                    <w:szCs w:val="22"/>
                  </w:rPr>
                  <w:t>☒</w:t>
                </w:r>
              </w:sdtContent>
            </w:sdt>
          </w:p>
          <w:p w14:paraId="60A0EA48" w14:textId="12FFA356" w:rsidR="00613AD4" w:rsidRPr="002719BB"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1"/>
                  <w14:checkedState w14:val="2612" w14:font="MS Gothic"/>
                  <w14:uncheckedState w14:val="2610" w14:font="MS Gothic"/>
                </w14:checkbox>
              </w:sdtPr>
              <w:sdtEndPr/>
              <w:sdtContent>
                <w:r w:rsidR="00051F07">
                  <w:rPr>
                    <w:rFonts w:ascii="MS Gothic" w:eastAsia="MS Gothic" w:hAnsi="MS Gothic" w:cs="Segoe UI Symbol" w:hint="eastAsia"/>
                    <w:sz w:val="22"/>
                    <w:szCs w:val="22"/>
                  </w:rPr>
                  <w:t>☒</w:t>
                </w:r>
              </w:sdtContent>
            </w:sdt>
          </w:p>
          <w:p w14:paraId="1848AA6B" w14:textId="26176917" w:rsidR="00613AD4" w:rsidRDefault="00A86B61"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1"/>
                  <w14:checkedState w14:val="2612" w14:font="MS Gothic"/>
                  <w14:uncheckedState w14:val="2610" w14:font="MS Gothic"/>
                </w14:checkbox>
              </w:sdtPr>
              <w:sdtEndPr/>
              <w:sdtContent>
                <w:r w:rsidR="00051F07">
                  <w:rPr>
                    <w:rFonts w:ascii="MS Gothic" w:eastAsia="MS Gothic" w:hAnsi="MS Gothic" w:cs="Segoe UI Symbol" w:hint="eastAsia"/>
                    <w:sz w:val="22"/>
                    <w:szCs w:val="22"/>
                  </w:rPr>
                  <w:t>☒</w:t>
                </w:r>
              </w:sdtContent>
            </w:sdt>
          </w:p>
        </w:tc>
      </w:tr>
      <w:tr w:rsidR="001A2578" w:rsidRPr="008704EA" w14:paraId="663C56C9" w14:textId="77777777" w:rsidTr="001F110E">
        <w:trPr>
          <w:trHeight w:val="40"/>
        </w:trPr>
        <w:tc>
          <w:tcPr>
            <w:tcW w:w="2330" w:type="dxa"/>
            <w:vMerge/>
            <w:tcBorders>
              <w:left w:val="single" w:sz="4" w:space="0" w:color="auto"/>
              <w:right w:val="single" w:sz="4" w:space="0" w:color="auto"/>
            </w:tcBorders>
            <w:shd w:val="clear" w:color="auto" w:fill="auto"/>
          </w:tcPr>
          <w:p w14:paraId="47E78CA3"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4935B562" w:rsidR="001A2578" w:rsidRPr="0082062A" w:rsidRDefault="001A2578" w:rsidP="0082062A">
            <w:pPr>
              <w:jc w:val="left"/>
              <w:rPr>
                <w:lang w:val="en-IE" w:eastAsia="en-IE"/>
              </w:rPr>
            </w:pPr>
            <w:r w:rsidRPr="005D6559">
              <w:t>Migration</w:t>
            </w:r>
            <w:r w:rsidR="00091845" w:rsidRPr="00FD71E4">
              <w:rPr>
                <w:rStyle w:val="FootnoteReference"/>
              </w:rPr>
              <w:footnoteReference w:id="13"/>
            </w:r>
            <w:r w:rsidR="00091845" w:rsidRPr="00FD71E4">
              <w:rPr>
                <w:rStyle w:val="Hyperlink"/>
                <w:u w:val="none"/>
              </w:rPr>
              <w:t xml:space="preserve"> </w:t>
            </w:r>
            <w:r w:rsidRPr="001C348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6B358308" w:rsidR="001A2578" w:rsidRPr="003C0CD7"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051F0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98E8C6D" w:rsidR="001A2578" w:rsidRPr="003C0CD7"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B742" w14:textId="0D51E278" w:rsidR="001A2578" w:rsidRPr="003C0CD7"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00DF3146">
        <w:trPr>
          <w:trHeight w:val="40"/>
        </w:trPr>
        <w:tc>
          <w:tcPr>
            <w:tcW w:w="2330" w:type="dxa"/>
            <w:vMerge/>
            <w:tcBorders>
              <w:left w:val="single" w:sz="4" w:space="0" w:color="auto"/>
              <w:right w:val="single" w:sz="4" w:space="0" w:color="auto"/>
            </w:tcBorders>
            <w:shd w:val="clear" w:color="auto" w:fill="auto"/>
          </w:tcPr>
          <w:p w14:paraId="33DA47DE"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2C7C3E4E"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4024CAAD" w:rsidR="001A2578"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1"/>
                  <w14:checkedState w14:val="2612" w14:font="MS Gothic"/>
                  <w14:uncheckedState w14:val="2610" w14:font="MS Gothic"/>
                </w14:checkbox>
              </w:sdtPr>
              <w:sdtEndPr/>
              <w:sdtContent>
                <w:r w:rsidR="00051F07">
                  <w:rPr>
                    <w:rFonts w:ascii="MS Gothic" w:eastAsia="MS Gothic" w:hAnsi="MS Gothic" w:cs="Segoe UI Symbol"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10AB403D" w:rsidR="001A2578"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C9513" w14:textId="13BA7462" w:rsidR="001A2578"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7C6786C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477D8EF6" w:rsidR="001A2578" w:rsidRPr="003C0CD7"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EndPr/>
              <w:sdtContent>
                <w:r w:rsidR="00051F0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23996E45" w:rsidR="001A2578" w:rsidRPr="003C0CD7"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4F581" w14:textId="2BAC4FCB" w:rsidR="001A2578" w:rsidRPr="003C0CD7" w:rsidRDefault="00A86B61"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57C6E4A1"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jc w:val="left"/>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0EF762F9" w:rsidR="001A2578" w:rsidRPr="003C0CD7" w:rsidRDefault="001A2578" w:rsidP="001A2578">
            <w:pPr>
              <w:spacing w:before="120" w:after="120"/>
              <w:ind w:right="-25"/>
              <w:rPr>
                <w:szCs w:val="24"/>
                <w:lang w:val="en-IE"/>
              </w:rPr>
            </w:pPr>
            <w:r w:rsidRPr="003C0CD7">
              <w:rPr>
                <w:szCs w:val="24"/>
                <w:lang w:val="en-IE"/>
              </w:rPr>
              <w:t xml:space="preserve">Budget line: </w:t>
            </w:r>
            <w:r w:rsidR="00051F07" w:rsidRPr="004F51D5">
              <w:rPr>
                <w:lang w:val="en-IE"/>
              </w:rPr>
              <w:t>15.020101.01</w:t>
            </w:r>
          </w:p>
          <w:p w14:paraId="7D5152A5" w14:textId="380A43A6" w:rsidR="001A2578" w:rsidRPr="003C0CD7" w:rsidRDefault="001A2578" w:rsidP="001A2578">
            <w:pPr>
              <w:spacing w:before="120" w:after="120"/>
              <w:ind w:right="-25"/>
              <w:rPr>
                <w:szCs w:val="24"/>
                <w:lang w:val="en-IE"/>
              </w:rPr>
            </w:pPr>
            <w:r w:rsidRPr="003C0CD7">
              <w:rPr>
                <w:szCs w:val="24"/>
                <w:lang w:val="en-IE"/>
              </w:rPr>
              <w:t xml:space="preserve">Total estimated cost: EUR </w:t>
            </w:r>
            <w:r w:rsidR="00EE66E0">
              <w:rPr>
                <w:szCs w:val="24"/>
                <w:lang w:val="en-IE"/>
              </w:rPr>
              <w:t>5 200 000</w:t>
            </w:r>
          </w:p>
          <w:p w14:paraId="1D90D1A2" w14:textId="032FFABD" w:rsidR="00F5659C" w:rsidRPr="00EE66E0" w:rsidRDefault="001A2578" w:rsidP="00EE66E0">
            <w:pPr>
              <w:spacing w:before="120"/>
              <w:ind w:right="-25"/>
              <w:rPr>
                <w:szCs w:val="24"/>
                <w:lang w:val="en-IE"/>
              </w:rPr>
            </w:pPr>
            <w:r w:rsidRPr="003C0CD7">
              <w:rPr>
                <w:szCs w:val="24"/>
                <w:lang w:val="en-IE"/>
              </w:rPr>
              <w:t xml:space="preserve">Total amount of EU budget contribution EUR </w:t>
            </w:r>
            <w:r w:rsidR="00EE66E0">
              <w:rPr>
                <w:szCs w:val="24"/>
                <w:lang w:val="en-IE"/>
              </w:rPr>
              <w:t>5 000 000</w:t>
            </w:r>
          </w:p>
        </w:tc>
      </w:tr>
      <w:tr w:rsidR="001A2578" w:rsidRPr="008704EA" w14:paraId="538E4DC3"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szCs w:val="24"/>
                <w:lang w:val="en-IE"/>
              </w:rPr>
            </w:pPr>
            <w:r w:rsidRPr="003C0CD7">
              <w:rPr>
                <w:b/>
                <w:szCs w:val="24"/>
                <w:lang w:val="en-IE"/>
              </w:rPr>
              <w:t>MANAGEMENT AND IMPLEMENTATION</w:t>
            </w:r>
          </w:p>
        </w:tc>
      </w:tr>
      <w:tr w:rsidR="001A2578" w:rsidRPr="008704EA" w14:paraId="4291B72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074CF88" w14:textId="477EFC5A" w:rsidR="001A2578" w:rsidRPr="003C0CD7" w:rsidRDefault="001A2578" w:rsidP="001A2578">
            <w:pPr>
              <w:pStyle w:val="Text1"/>
              <w:spacing w:before="60" w:after="60"/>
              <w:ind w:left="0" w:right="-25"/>
              <w:jc w:val="left"/>
              <w:rPr>
                <w:highlight w:val="lightGray"/>
                <w:lang w:val="en-IE"/>
              </w:rPr>
            </w:pPr>
            <w:r w:rsidRPr="00B8664E">
              <w:rPr>
                <w:b/>
                <w:lang w:val="en-IE"/>
              </w:rPr>
              <w:t>Direct management</w:t>
            </w:r>
            <w:r w:rsidRPr="00B8664E">
              <w:rPr>
                <w:lang w:val="en-IE"/>
              </w:rPr>
              <w:t xml:space="preserve"> through:</w:t>
            </w:r>
          </w:p>
          <w:p w14:paraId="337638F6" w14:textId="4BA452E7" w:rsidR="001A2578" w:rsidRPr="00B8664E" w:rsidRDefault="001A2578" w:rsidP="001A2578">
            <w:pPr>
              <w:pStyle w:val="Text1"/>
              <w:spacing w:before="60" w:after="60"/>
              <w:ind w:left="0" w:right="-25"/>
              <w:jc w:val="left"/>
              <w:rPr>
                <w:lang w:val="en-IE"/>
              </w:rPr>
            </w:pPr>
            <w:r w:rsidRPr="00B8664E">
              <w:rPr>
                <w:lang w:val="en-IE"/>
              </w:rPr>
              <w:t xml:space="preserve">- </w:t>
            </w:r>
            <w:r w:rsidR="00051F07" w:rsidRPr="00B8664E">
              <w:rPr>
                <w:lang w:val="en-IE"/>
              </w:rPr>
              <w:t>Grants</w:t>
            </w:r>
            <w:r w:rsidR="00B8664E">
              <w:rPr>
                <w:lang w:val="en-IE"/>
              </w:rPr>
              <w:t xml:space="preserve">, </w:t>
            </w:r>
            <w:r w:rsidR="00051F07">
              <w:rPr>
                <w:lang w:val="en-IE"/>
              </w:rPr>
              <w:t>and</w:t>
            </w:r>
          </w:p>
          <w:p w14:paraId="597408FC" w14:textId="45A9CD8A" w:rsidR="001A2578" w:rsidRPr="003C0CD7" w:rsidRDefault="001A2578" w:rsidP="001A2578">
            <w:pPr>
              <w:pStyle w:val="Text1"/>
              <w:spacing w:before="60" w:after="60"/>
              <w:ind w:left="0" w:right="-25"/>
              <w:jc w:val="left"/>
              <w:rPr>
                <w:lang w:val="en-IE"/>
              </w:rPr>
            </w:pPr>
            <w:r w:rsidRPr="00B8664E">
              <w:rPr>
                <w:lang w:val="en-IE"/>
              </w:rPr>
              <w:t>- Procurement</w:t>
            </w:r>
            <w:r w:rsidR="00B8664E">
              <w:rPr>
                <w:lang w:val="en-IE"/>
              </w:rPr>
              <w:t xml:space="preserve"> </w:t>
            </w:r>
          </w:p>
          <w:p w14:paraId="6F524799" w14:textId="6A4A6224" w:rsidR="00F5659C" w:rsidRPr="00C85643" w:rsidRDefault="00F5659C" w:rsidP="000B3212">
            <w:pPr>
              <w:autoSpaceDE w:val="0"/>
              <w:autoSpaceDN w:val="0"/>
              <w:rPr>
                <w:lang w:val="en-IE"/>
              </w:rPr>
            </w:pPr>
          </w:p>
        </w:tc>
      </w:tr>
      <w:tr w:rsidR="001A2578" w:rsidRPr="008704EA" w14:paraId="74F3EF98"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60908EA3" w:rsidR="001A2578" w:rsidRPr="003C0CD7" w:rsidRDefault="001A2578" w:rsidP="008360C8">
            <w:pPr>
              <w:pStyle w:val="Text1"/>
              <w:spacing w:before="60" w:after="60"/>
              <w:ind w:left="-10" w:right="-108"/>
              <w:jc w:val="left"/>
              <w:rPr>
                <w:b/>
                <w:bCs/>
                <w:color w:val="0D0D0D" w:themeColor="text1" w:themeTint="F2"/>
                <w:lang w:val="en-IE"/>
              </w:rPr>
            </w:pPr>
            <w:r w:rsidRPr="003C0CD7">
              <w:rPr>
                <w:b/>
                <w:bCs/>
                <w:color w:val="0D0D0D" w:themeColor="text1" w:themeTint="F2"/>
                <w:lang w:val="en-IE"/>
              </w:rPr>
              <w:t xml:space="preserve">Final Date for conclusion of Financing Agreement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jc w:val="left"/>
              <w:rPr>
                <w:highlight w:val="lightGray"/>
                <w:lang w:val="en-IE" w:eastAsia="de-DE"/>
              </w:rPr>
            </w:pPr>
          </w:p>
          <w:p w14:paraId="61BED7E1" w14:textId="7E64E530" w:rsidR="001A2578" w:rsidRPr="008360C8" w:rsidRDefault="001A2578" w:rsidP="001A2578">
            <w:pPr>
              <w:pStyle w:val="Text1"/>
              <w:spacing w:before="60" w:after="60"/>
              <w:ind w:left="0"/>
              <w:jc w:val="left"/>
              <w:rPr>
                <w:lang w:val="en-IE" w:eastAsia="de-DE"/>
              </w:rPr>
            </w:pPr>
            <w:r w:rsidRPr="008360C8">
              <w:rPr>
                <w:lang w:val="en-IE" w:eastAsia="de-DE"/>
              </w:rPr>
              <w:t>At the latest by 31 December</w:t>
            </w:r>
            <w:r w:rsidR="008360C8">
              <w:rPr>
                <w:lang w:val="en-IE" w:eastAsia="de-DE"/>
              </w:rPr>
              <w:t xml:space="preserve"> 2025</w:t>
            </w:r>
          </w:p>
          <w:p w14:paraId="716CC5FA"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1BC2E909"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4D3B8A16" w14:textId="77777777"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8360C8">
              <w:rPr>
                <w:b/>
                <w:bCs/>
                <w:color w:val="0D0D0D" w:themeColor="text1" w:themeTint="F2"/>
                <w:lang w:val="en-IE"/>
              </w:rPr>
              <w:t>Final date for concluding contribution / delegation agreements,  procurement and grant contracts</w:t>
            </w:r>
          </w:p>
          <w:p w14:paraId="002D4F2E" w14:textId="762DA940" w:rsidR="001A2578" w:rsidRPr="003C0CD7" w:rsidRDefault="001A2578" w:rsidP="007F5D34">
            <w:pPr>
              <w:pStyle w:val="Text1"/>
              <w:spacing w:before="60" w:after="60"/>
              <w:ind w:left="0" w:right="-108"/>
              <w:jc w:val="left"/>
              <w:rPr>
                <w:b/>
                <w:bCs/>
                <w:color w:val="0D0D0D" w:themeColor="text1" w:themeTint="F2"/>
                <w:highlight w:val="lightGray"/>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F49BD66" w14:textId="77777777" w:rsidR="001A2578" w:rsidRPr="003C0CD7" w:rsidRDefault="001A2578" w:rsidP="001A2578">
            <w:pPr>
              <w:pStyle w:val="Text1"/>
              <w:spacing w:before="60" w:after="60"/>
              <w:ind w:left="0"/>
              <w:jc w:val="left"/>
              <w:rPr>
                <w:highlight w:val="lightGray"/>
                <w:lang w:val="en-IE" w:eastAsia="de-DE"/>
              </w:rPr>
            </w:pPr>
          </w:p>
          <w:p w14:paraId="2AF3CD05" w14:textId="34B91F12" w:rsidR="001A2578" w:rsidRPr="008360C8" w:rsidRDefault="001A2578" w:rsidP="001A2578">
            <w:pPr>
              <w:pStyle w:val="Text1"/>
              <w:spacing w:before="60" w:after="60"/>
              <w:ind w:left="0"/>
              <w:jc w:val="left"/>
              <w:rPr>
                <w:lang w:val="en-IE" w:eastAsia="de-DE"/>
              </w:rPr>
            </w:pPr>
            <w:r w:rsidRPr="008360C8">
              <w:rPr>
                <w:lang w:val="en-IE" w:eastAsia="de-DE"/>
              </w:rPr>
              <w:t>3 years following the date of conclusion of the financing agreement, with the exception of cases listed under Article 114(2) of the Financial Regulation</w:t>
            </w:r>
          </w:p>
          <w:p w14:paraId="660CFFEC"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5A7791B3"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6E6CC8F0"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8360C8">
              <w:rPr>
                <w:b/>
                <w:bCs/>
                <w:color w:val="0D0D0D" w:themeColor="text1" w:themeTint="F2"/>
                <w:lang w:val="en-IE"/>
              </w:rPr>
              <w:lastRenderedPageBreak/>
              <w:t>Indicative operational implementation 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6F8D8E82" w:rsidR="001A2578" w:rsidRPr="003C0CD7" w:rsidRDefault="008360C8" w:rsidP="001A2578">
            <w:pPr>
              <w:pStyle w:val="Text1"/>
              <w:spacing w:before="60" w:after="60"/>
              <w:ind w:left="0"/>
              <w:jc w:val="left"/>
              <w:rPr>
                <w:highlight w:val="lightGray"/>
                <w:lang w:val="en-IE" w:eastAsia="de-DE"/>
              </w:rPr>
            </w:pPr>
            <w:r>
              <w:rPr>
                <w:lang w:val="en-IE" w:eastAsia="de-DE"/>
              </w:rPr>
              <w:t>72</w:t>
            </w:r>
            <w:r w:rsidR="001A2578" w:rsidRPr="003C0CD7">
              <w:rPr>
                <w:lang w:val="en-IE"/>
              </w:rPr>
              <w:t xml:space="preserve">months </w:t>
            </w:r>
            <w:r w:rsidR="001A2578" w:rsidRPr="008360C8">
              <w:rPr>
                <w:lang w:val="en-IE" w:eastAsia="de-DE"/>
              </w:rPr>
              <w:t>following the conclusion of the Financing Agreement</w:t>
            </w:r>
          </w:p>
          <w:p w14:paraId="1F069464"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10E1681C"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381D63E8" w14:textId="77777777" w:rsidR="001A2578" w:rsidRPr="003C0CD7"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p w14:paraId="5A8E99FD" w14:textId="24A0F82E" w:rsidR="001A2578" w:rsidRPr="003C0CD7" w:rsidRDefault="001A2578" w:rsidP="001A2578">
            <w:pPr>
              <w:pStyle w:val="Text1"/>
              <w:spacing w:before="60" w:after="60"/>
              <w:ind w:left="0" w:right="-108"/>
              <w:jc w:val="left"/>
              <w:rPr>
                <w:b/>
                <w:bCs/>
                <w:color w:val="0D0D0D" w:themeColor="text1" w:themeTint="F2"/>
                <w:highlight w:val="lightGray"/>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5773E8A1" w:rsidR="001A2578" w:rsidRPr="008360C8" w:rsidRDefault="001A2578" w:rsidP="001A2578">
            <w:pPr>
              <w:pStyle w:val="Text1"/>
              <w:spacing w:before="60" w:after="60"/>
              <w:ind w:left="0"/>
              <w:jc w:val="left"/>
              <w:rPr>
                <w:lang w:val="en-IE" w:eastAsia="de-DE"/>
              </w:rPr>
            </w:pPr>
            <w:r w:rsidRPr="008360C8">
              <w:rPr>
                <w:lang w:val="en-IE" w:eastAsia="de-DE"/>
              </w:rPr>
              <w:t xml:space="preserve">12 years following the conclusion of the </w:t>
            </w:r>
            <w:r w:rsidR="008360C8">
              <w:rPr>
                <w:lang w:val="en-IE" w:eastAsia="de-DE"/>
              </w:rPr>
              <w:t>F</w:t>
            </w:r>
            <w:r w:rsidRPr="008360C8">
              <w:rPr>
                <w:lang w:val="en-IE" w:eastAsia="de-DE"/>
              </w:rPr>
              <w:t xml:space="preserve">inancing </w:t>
            </w:r>
            <w:r w:rsidR="008360C8">
              <w:rPr>
                <w:lang w:val="en-IE" w:eastAsia="de-DE"/>
              </w:rPr>
              <w:t>A</w:t>
            </w:r>
            <w:r w:rsidRPr="008360C8">
              <w:rPr>
                <w:lang w:val="en-IE" w:eastAsia="de-DE"/>
              </w:rPr>
              <w:t>greement</w:t>
            </w:r>
          </w:p>
        </w:tc>
      </w:tr>
    </w:tbl>
    <w:p w14:paraId="3263BA63" w14:textId="77777777" w:rsidR="0020000F" w:rsidRPr="003C0CD7" w:rsidRDefault="00FD7FCD" w:rsidP="003C0CD7">
      <w:pPr>
        <w:pStyle w:val="Heading1"/>
        <w:numPr>
          <w:ilvl w:val="1"/>
          <w:numId w:val="1"/>
        </w:numPr>
        <w:rPr>
          <w:lang w:val="en-IE"/>
        </w:rPr>
      </w:pPr>
      <w:bookmarkStart w:id="12" w:name="_Ref58422630"/>
      <w:bookmarkStart w:id="13" w:name="_Ref58422632"/>
      <w:bookmarkStart w:id="14" w:name="_Toc73090732"/>
      <w:r w:rsidRPr="003C0CD7">
        <w:rPr>
          <w:lang w:val="en-IE"/>
        </w:rPr>
        <w:t>Summary of the Action</w:t>
      </w:r>
      <w:bookmarkEnd w:id="12"/>
      <w:bookmarkEnd w:id="13"/>
      <w:bookmarkEnd w:id="14"/>
      <w:r w:rsidR="00532695" w:rsidRPr="003C0CD7">
        <w:rPr>
          <w:lang w:val="en-IE"/>
        </w:rPr>
        <w:t xml:space="preserve"> </w:t>
      </w:r>
    </w:p>
    <w:p w14:paraId="4795C0D8" w14:textId="79FA9586" w:rsidR="00B52B8D" w:rsidRPr="00E52460" w:rsidRDefault="00693567" w:rsidP="00497F73">
      <w:pPr>
        <w:spacing w:before="120"/>
        <w:ind w:left="357"/>
        <w:rPr>
          <w:rFonts w:cs="Times New Roman"/>
          <w:color w:val="0D0D0D" w:themeColor="text1" w:themeTint="F2"/>
          <w:szCs w:val="24"/>
        </w:rPr>
      </w:pPr>
      <w:r w:rsidRPr="00E52460">
        <w:rPr>
          <w:lang w:val="en-IE"/>
        </w:rPr>
        <w:t xml:space="preserve">The </w:t>
      </w:r>
      <w:r w:rsidR="00497C0B" w:rsidRPr="00E52460">
        <w:rPr>
          <w:lang w:val="en-IE"/>
        </w:rPr>
        <w:t xml:space="preserve">Action </w:t>
      </w:r>
      <w:r w:rsidR="00CF6FD5" w:rsidRPr="00E52460">
        <w:rPr>
          <w:lang w:val="en-IE"/>
        </w:rPr>
        <w:t xml:space="preserve">aims at </w:t>
      </w:r>
      <w:r w:rsidRPr="00E52460">
        <w:rPr>
          <w:lang w:val="en-IE"/>
        </w:rPr>
        <w:t>enhanc</w:t>
      </w:r>
      <w:r w:rsidR="00CF6FD5" w:rsidRPr="00E52460">
        <w:rPr>
          <w:lang w:val="en-IE"/>
        </w:rPr>
        <w:t>ing</w:t>
      </w:r>
      <w:r w:rsidRPr="00E52460">
        <w:rPr>
          <w:lang w:val="en-IE"/>
        </w:rPr>
        <w:t xml:space="preserve"> the security architecture of North Macedonia by </w:t>
      </w:r>
      <w:r w:rsidR="00051F07" w:rsidRPr="00E52460">
        <w:rPr>
          <w:lang w:val="en-IE"/>
        </w:rPr>
        <w:t xml:space="preserve">strengthening the country’s response to </w:t>
      </w:r>
      <w:r w:rsidR="00E52460" w:rsidRPr="00497F73">
        <w:rPr>
          <w:rFonts w:cs="Times New Roman"/>
          <w:iCs/>
          <w:color w:val="0D0D0D" w:themeColor="text1" w:themeTint="F2"/>
          <w:lang w:val="en-IE"/>
        </w:rPr>
        <w:t xml:space="preserve">security threats and risks, posed by cyber-crime, organised crime, terrorism, </w:t>
      </w:r>
      <w:r w:rsidR="00E52460" w:rsidRPr="00497F73">
        <w:t xml:space="preserve">radicalisation and violent extremism. </w:t>
      </w:r>
      <w:r w:rsidRPr="00E52460">
        <w:rPr>
          <w:lang w:val="en-IE"/>
        </w:rPr>
        <w:t>T</w:t>
      </w:r>
      <w:r w:rsidR="004F2475" w:rsidRPr="00E52460">
        <w:rPr>
          <w:lang w:val="en-IE"/>
        </w:rPr>
        <w:t xml:space="preserve">his will be achieved through </w:t>
      </w:r>
      <w:r w:rsidR="00051F07" w:rsidRPr="00E52460">
        <w:rPr>
          <w:lang w:val="en-IE"/>
        </w:rPr>
        <w:t>modernis</w:t>
      </w:r>
      <w:r w:rsidR="004F2475" w:rsidRPr="00E52460">
        <w:rPr>
          <w:lang w:val="en-IE"/>
        </w:rPr>
        <w:t>ing</w:t>
      </w:r>
      <w:r w:rsidR="00051F07" w:rsidRPr="00E52460">
        <w:rPr>
          <w:lang w:val="en-IE"/>
        </w:rPr>
        <w:t xml:space="preserve"> the operational tools</w:t>
      </w:r>
      <w:r w:rsidR="00113846" w:rsidRPr="00E52460">
        <w:rPr>
          <w:lang w:val="en-IE"/>
        </w:rPr>
        <w:t>, practices and regulations, improving the coordination among the institutions,</w:t>
      </w:r>
      <w:r w:rsidR="00E52460" w:rsidRPr="00E52460">
        <w:rPr>
          <w:lang w:val="en-IE"/>
        </w:rPr>
        <w:t xml:space="preserve"> </w:t>
      </w:r>
      <w:r w:rsidR="002F520D">
        <w:rPr>
          <w:lang w:val="en-IE"/>
        </w:rPr>
        <w:t xml:space="preserve">upgrading the forensic capacities </w:t>
      </w:r>
      <w:r w:rsidR="00E52460" w:rsidRPr="00E52460">
        <w:rPr>
          <w:lang w:val="en-IE"/>
        </w:rPr>
        <w:t xml:space="preserve">and </w:t>
      </w:r>
      <w:r w:rsidR="00E52460" w:rsidRPr="00497F73">
        <w:rPr>
          <w:rFonts w:cs="Times New Roman"/>
          <w:color w:val="0D0D0D" w:themeColor="text1" w:themeTint="F2"/>
          <w:szCs w:val="24"/>
        </w:rPr>
        <w:t xml:space="preserve">the capabilities of the police and law enforcement agencies to anticipate, prevent and combat crime in all forms and manage security-related incidents, risks and crises. </w:t>
      </w:r>
    </w:p>
    <w:p w14:paraId="2A30BF17" w14:textId="1162EE7D" w:rsidR="00B52B8D" w:rsidRDefault="00113846" w:rsidP="00497F73">
      <w:pPr>
        <w:spacing w:before="120"/>
        <w:ind w:left="357"/>
        <w:rPr>
          <w:rFonts w:cs="Times New Roman"/>
        </w:rPr>
      </w:pPr>
      <w:r>
        <w:rPr>
          <w:lang w:val="en-IE"/>
        </w:rPr>
        <w:t>T</w:t>
      </w:r>
      <w:r w:rsidR="00693567" w:rsidRPr="00693567">
        <w:rPr>
          <w:lang w:val="en-IE"/>
        </w:rPr>
        <w:t xml:space="preserve">he Action will </w:t>
      </w:r>
      <w:r w:rsidR="009A5EDE">
        <w:rPr>
          <w:lang w:val="en-IE"/>
        </w:rPr>
        <w:t>address</w:t>
      </w:r>
      <w:r w:rsidR="00693567" w:rsidRPr="00693567">
        <w:rPr>
          <w:lang w:val="en-IE"/>
        </w:rPr>
        <w:t xml:space="preserve"> the increasing risks of cyber-attacks and the theft of sensitive information. This is </w:t>
      </w:r>
      <w:r w:rsidR="00DF319E">
        <w:rPr>
          <w:lang w:val="en-IE"/>
        </w:rPr>
        <w:t>vital</w:t>
      </w:r>
      <w:r w:rsidR="00693567" w:rsidRPr="00693567">
        <w:rPr>
          <w:lang w:val="en-IE"/>
        </w:rPr>
        <w:t xml:space="preserve"> in the context of the country's global connectivity and the potential for malicious users and criminal organisations to exploit </w:t>
      </w:r>
      <w:r w:rsidR="006F7658">
        <w:rPr>
          <w:lang w:val="en-IE"/>
        </w:rPr>
        <w:t xml:space="preserve">system </w:t>
      </w:r>
      <w:r w:rsidR="00693567" w:rsidRPr="00693567">
        <w:rPr>
          <w:lang w:val="en-IE"/>
        </w:rPr>
        <w:t xml:space="preserve">vulnerabilities. </w:t>
      </w:r>
      <w:r w:rsidR="00E1427B">
        <w:rPr>
          <w:lang w:val="en-IE"/>
        </w:rPr>
        <w:t xml:space="preserve">The </w:t>
      </w:r>
      <w:r w:rsidR="00B52B8D">
        <w:rPr>
          <w:lang w:val="en-IE"/>
        </w:rPr>
        <w:t>Action</w:t>
      </w:r>
      <w:r w:rsidR="00E1427B">
        <w:rPr>
          <w:lang w:val="en-IE"/>
        </w:rPr>
        <w:t xml:space="preserve"> will </w:t>
      </w:r>
      <w:r w:rsidR="00E1427B">
        <w:t>establish a National Operational Centre to coordinate all cyber security activities, will develop national procedures</w:t>
      </w:r>
      <w:r w:rsidR="00B52B8D">
        <w:t xml:space="preserve"> and methodology, will upgrade the cyber security infrastructure and </w:t>
      </w:r>
      <w:r w:rsidR="00B52B8D">
        <w:rPr>
          <w:rFonts w:cs="Times New Roman"/>
        </w:rPr>
        <w:t xml:space="preserve">the national capacities for identifying, investigating, and preventing cyber incidents and cybercrime, and will support the country’s collaboration </w:t>
      </w:r>
      <w:r w:rsidR="00B52B8D" w:rsidRPr="00AA717B">
        <w:rPr>
          <w:szCs w:val="24"/>
        </w:rPr>
        <w:t xml:space="preserve">with dedicated </w:t>
      </w:r>
      <w:r w:rsidR="00B52B8D">
        <w:rPr>
          <w:szCs w:val="24"/>
        </w:rPr>
        <w:t xml:space="preserve">regional, </w:t>
      </w:r>
      <w:r w:rsidR="00B52B8D" w:rsidRPr="00AA717B">
        <w:rPr>
          <w:szCs w:val="24"/>
        </w:rPr>
        <w:t>European and global</w:t>
      </w:r>
      <w:r w:rsidR="00B52B8D">
        <w:rPr>
          <w:szCs w:val="24"/>
        </w:rPr>
        <w:t xml:space="preserve"> cyber security</w:t>
      </w:r>
      <w:r w:rsidR="00B52B8D" w:rsidRPr="00AA717B">
        <w:rPr>
          <w:szCs w:val="24"/>
        </w:rPr>
        <w:t xml:space="preserve"> </w:t>
      </w:r>
      <w:r w:rsidR="00B52B8D">
        <w:rPr>
          <w:szCs w:val="24"/>
        </w:rPr>
        <w:t xml:space="preserve">networks. </w:t>
      </w:r>
    </w:p>
    <w:p w14:paraId="133C540B" w14:textId="61005944" w:rsidR="00E1427B" w:rsidRDefault="00B52B8D" w:rsidP="00497F73">
      <w:pPr>
        <w:spacing w:before="120"/>
        <w:ind w:left="357"/>
      </w:pPr>
      <w:r>
        <w:t xml:space="preserve">The EU assistance will also allow North Macedonia </w:t>
      </w:r>
      <w:r>
        <w:rPr>
          <w:lang w:val="en-IE"/>
        </w:rPr>
        <w:t xml:space="preserve">to </w:t>
      </w:r>
      <w:r w:rsidR="009A5EDE">
        <w:rPr>
          <w:lang w:val="en-IE"/>
        </w:rPr>
        <w:t xml:space="preserve">enhance the </w:t>
      </w:r>
      <w:r w:rsidR="00E1427B" w:rsidRPr="00497F73">
        <w:rPr>
          <w:rFonts w:cs="Times New Roman"/>
          <w:color w:val="0D0D0D" w:themeColor="text1" w:themeTint="F2"/>
          <w:szCs w:val="24"/>
        </w:rPr>
        <w:t>performance of the police and other law enforcement agencies to investigate and address crime in line with the international standards</w:t>
      </w:r>
      <w:r w:rsidR="00E1427B" w:rsidRPr="007E1958">
        <w:rPr>
          <w:rFonts w:cs="Times New Roman"/>
          <w:b/>
          <w:color w:val="0D0D0D" w:themeColor="text1" w:themeTint="F2"/>
          <w:szCs w:val="24"/>
        </w:rPr>
        <w:t>.</w:t>
      </w:r>
      <w:r w:rsidR="00E1427B" w:rsidRPr="00FD2CB4" w:rsidDel="002C51A9">
        <w:rPr>
          <w:rFonts w:cs="Times New Roman"/>
          <w:b/>
          <w:bCs/>
          <w:color w:val="0D0D0D" w:themeColor="text1" w:themeTint="F2"/>
          <w:lang w:val="en-IE"/>
        </w:rPr>
        <w:t xml:space="preserve"> </w:t>
      </w:r>
      <w:r w:rsidR="00E1427B" w:rsidRPr="002B72A1">
        <w:rPr>
          <w:bCs/>
        </w:rPr>
        <w:t xml:space="preserve">The action will </w:t>
      </w:r>
      <w:r w:rsidR="00E1427B">
        <w:rPr>
          <w:bCs/>
        </w:rPr>
        <w:t xml:space="preserve">transfer good practices from the </w:t>
      </w:r>
      <w:r w:rsidR="00E1427B">
        <w:rPr>
          <w:rFonts w:cs="Times New Roman"/>
        </w:rPr>
        <w:t xml:space="preserve">EU Member states </w:t>
      </w:r>
      <w:r w:rsidR="009A5EDE">
        <w:rPr>
          <w:rFonts w:cs="Times New Roman"/>
        </w:rPr>
        <w:t xml:space="preserve">to improve the institutional coordination, </w:t>
      </w:r>
      <w:r w:rsidR="00E1427B">
        <w:rPr>
          <w:rFonts w:cs="Times New Roman"/>
        </w:rPr>
        <w:t>assess complex crime</w:t>
      </w:r>
      <w:r w:rsidR="009A5EDE">
        <w:rPr>
          <w:rFonts w:cs="Times New Roman"/>
        </w:rPr>
        <w:t xml:space="preserve"> cases and factor the lessons learned in the national legislation and methodologies, </w:t>
      </w:r>
      <w:r w:rsidR="00E1427B">
        <w:rPr>
          <w:rFonts w:cs="Times New Roman"/>
        </w:rPr>
        <w:t>promote</w:t>
      </w:r>
      <w:r w:rsidR="009A5EDE">
        <w:rPr>
          <w:rFonts w:cs="Times New Roman"/>
        </w:rPr>
        <w:t xml:space="preserve"> pre-emptive, </w:t>
      </w:r>
      <w:r w:rsidR="00E1427B">
        <w:rPr>
          <w:rFonts w:cs="Times New Roman"/>
        </w:rPr>
        <w:t xml:space="preserve">preventive, strategic and tactical approaches, refine and modernise the </w:t>
      </w:r>
      <w:r w:rsidR="00E1427B" w:rsidRPr="007653D2">
        <w:rPr>
          <w:rFonts w:cs="Times New Roman"/>
        </w:rPr>
        <w:t>inves</w:t>
      </w:r>
      <w:r w:rsidR="009A5EDE">
        <w:rPr>
          <w:rFonts w:cs="Times New Roman"/>
        </w:rPr>
        <w:t xml:space="preserve">tigative methods and techniques, upgrade </w:t>
      </w:r>
      <w:r w:rsidR="00E1427B">
        <w:rPr>
          <w:rFonts w:cs="Times New Roman"/>
        </w:rPr>
        <w:t xml:space="preserve">the </w:t>
      </w:r>
      <w:r w:rsidR="00E1427B" w:rsidRPr="007E1958">
        <w:rPr>
          <w:rFonts w:cs="Times New Roman"/>
        </w:rPr>
        <w:t xml:space="preserve">forensic </w:t>
      </w:r>
      <w:r w:rsidR="009A5EDE">
        <w:rPr>
          <w:rFonts w:cs="Times New Roman"/>
        </w:rPr>
        <w:t xml:space="preserve">capacities, </w:t>
      </w:r>
      <w:r w:rsidR="009A5EDE" w:rsidRPr="007E1958">
        <w:rPr>
          <w:rFonts w:cs="Times New Roman"/>
          <w:bCs/>
        </w:rPr>
        <w:t xml:space="preserve">improve </w:t>
      </w:r>
      <w:r w:rsidR="00E1427B" w:rsidRPr="007E1958">
        <w:rPr>
          <w:rFonts w:cs="Times New Roman"/>
          <w:bCs/>
        </w:rPr>
        <w:t>th</w:t>
      </w:r>
      <w:r w:rsidR="00E1427B" w:rsidRPr="007653D2">
        <w:rPr>
          <w:rFonts w:cs="Times New Roman"/>
          <w:bCs/>
        </w:rPr>
        <w:t>e skills, knowledge of</w:t>
      </w:r>
      <w:r w:rsidR="009A5EDE">
        <w:rPr>
          <w:rFonts w:cs="Times New Roman"/>
          <w:bCs/>
        </w:rPr>
        <w:t xml:space="preserve"> </w:t>
      </w:r>
      <w:r w:rsidR="0098448A">
        <w:rPr>
          <w:rFonts w:cs="Times New Roman"/>
          <w:bCs/>
        </w:rPr>
        <w:t xml:space="preserve">anti-crime </w:t>
      </w:r>
      <w:r w:rsidR="009A5EDE">
        <w:rPr>
          <w:rFonts w:cs="Times New Roman"/>
          <w:bCs/>
        </w:rPr>
        <w:t>officers, i</w:t>
      </w:r>
      <w:r w:rsidR="00E1427B" w:rsidRPr="007E1958">
        <w:t xml:space="preserve">mprove </w:t>
      </w:r>
      <w:r w:rsidR="0098448A">
        <w:t xml:space="preserve">data collection. It will also upgrade the capacities of the </w:t>
      </w:r>
      <w:r w:rsidR="00E1427B">
        <w:rPr>
          <w:rFonts w:cs="Times New Roman"/>
        </w:rPr>
        <w:t xml:space="preserve">National </w:t>
      </w:r>
      <w:r w:rsidR="0098448A">
        <w:rPr>
          <w:rFonts w:cs="Times New Roman"/>
        </w:rPr>
        <w:t xml:space="preserve">Counter-Terrorism Action Team's and will apply innovative ways to cope with </w:t>
      </w:r>
      <w:r w:rsidR="00E1427B" w:rsidRPr="007E1958">
        <w:rPr>
          <w:rFonts w:cs="Times New Roman"/>
        </w:rPr>
        <w:t>violent extremism and radicalisation in prisons</w:t>
      </w:r>
      <w:r w:rsidR="0028370B">
        <w:rPr>
          <w:rFonts w:cs="Times New Roman"/>
        </w:rPr>
        <w:t>.</w:t>
      </w:r>
      <w:r w:rsidR="00E1427B" w:rsidRPr="007E1958">
        <w:rPr>
          <w:rFonts w:cs="Times New Roman"/>
        </w:rPr>
        <w:t xml:space="preserve"> </w:t>
      </w:r>
    </w:p>
    <w:p w14:paraId="5EC2E171" w14:textId="63327A6E" w:rsidR="003B6047" w:rsidRDefault="00693567" w:rsidP="00497F73">
      <w:pPr>
        <w:spacing w:before="120"/>
        <w:ind w:left="357"/>
        <w:rPr>
          <w:lang w:val="en-IE"/>
        </w:rPr>
      </w:pPr>
      <w:r w:rsidRPr="00693567">
        <w:rPr>
          <w:lang w:val="en-IE"/>
        </w:rPr>
        <w:t xml:space="preserve">By addressing these issues, North Macedonia will </w:t>
      </w:r>
      <w:r w:rsidR="002F520D">
        <w:rPr>
          <w:lang w:val="en-IE"/>
        </w:rPr>
        <w:t xml:space="preserve">improve the </w:t>
      </w:r>
      <w:r w:rsidRPr="00693567">
        <w:rPr>
          <w:lang w:val="en-IE"/>
        </w:rPr>
        <w:t>security</w:t>
      </w:r>
      <w:r w:rsidR="002F520D">
        <w:rPr>
          <w:lang w:val="en-IE"/>
        </w:rPr>
        <w:t xml:space="preserve"> architecture</w:t>
      </w:r>
      <w:r w:rsidRPr="00693567">
        <w:rPr>
          <w:lang w:val="en-IE"/>
        </w:rPr>
        <w:t xml:space="preserve"> and</w:t>
      </w:r>
      <w:r w:rsidR="002F520D">
        <w:rPr>
          <w:lang w:val="en-IE"/>
        </w:rPr>
        <w:t xml:space="preserve"> will</w:t>
      </w:r>
      <w:r w:rsidRPr="00693567">
        <w:rPr>
          <w:lang w:val="en-IE"/>
        </w:rPr>
        <w:t xml:space="preserve"> create a safer environment for its citizens.</w:t>
      </w:r>
    </w:p>
    <w:p w14:paraId="08431CD2" w14:textId="77777777" w:rsidR="006E4F2E" w:rsidRDefault="006E4F2E" w:rsidP="00083BC4">
      <w:pPr>
        <w:rPr>
          <w:rFonts w:cs="Times New Roman"/>
          <w:color w:val="0D0D0D" w:themeColor="text1" w:themeTint="F2"/>
          <w:lang w:val="en-IE"/>
        </w:rPr>
      </w:pPr>
      <w:bookmarkStart w:id="15" w:name="_Hlk115185082"/>
      <w:bookmarkStart w:id="16" w:name="_Ref58421925"/>
    </w:p>
    <w:p w14:paraId="11B55CDD" w14:textId="77777777" w:rsidR="006E4F2E" w:rsidRDefault="006E4F2E" w:rsidP="00E01FEF">
      <w:pPr>
        <w:pStyle w:val="Heading2"/>
        <w:numPr>
          <w:ilvl w:val="1"/>
          <w:numId w:val="10"/>
        </w:numPr>
        <w:ind w:left="788" w:hanging="431"/>
      </w:pPr>
      <w:r w:rsidRPr="00C03F96">
        <w:t xml:space="preserve">Beneficiar(y)/(ies) of the </w:t>
      </w:r>
      <w:r>
        <w:t>A</w:t>
      </w:r>
      <w:r w:rsidRPr="00C03F96">
        <w:t>ction</w:t>
      </w:r>
      <w:r w:rsidRPr="009258FE" w:rsidDel="00C03F96">
        <w:t xml:space="preserve"> </w:t>
      </w:r>
    </w:p>
    <w:p w14:paraId="75B84314" w14:textId="526BB6E1" w:rsidR="006E4F2E" w:rsidRDefault="006E4F2E" w:rsidP="004F2475">
      <w:pPr>
        <w:ind w:left="357"/>
        <w:rPr>
          <w:szCs w:val="24"/>
          <w:lang w:val="en-IE"/>
        </w:rPr>
      </w:pPr>
      <w:r w:rsidRPr="0082062A">
        <w:rPr>
          <w:szCs w:val="24"/>
          <w:lang w:val="en-IE"/>
        </w:rPr>
        <w:t xml:space="preserve">The </w:t>
      </w:r>
      <w:r w:rsidR="00581ACE">
        <w:rPr>
          <w:szCs w:val="24"/>
          <w:lang w:val="en-IE"/>
        </w:rPr>
        <w:t>A</w:t>
      </w:r>
      <w:r w:rsidRPr="0082062A">
        <w:rPr>
          <w:szCs w:val="24"/>
          <w:lang w:val="en-IE"/>
        </w:rPr>
        <w:t xml:space="preserve">ction shall be carried out in </w:t>
      </w:r>
      <w:r w:rsidR="008360C8">
        <w:rPr>
          <w:szCs w:val="24"/>
          <w:lang w:val="en-IE"/>
        </w:rPr>
        <w:t>North Macedonia</w:t>
      </w:r>
    </w:p>
    <w:p w14:paraId="38F24A55" w14:textId="77777777" w:rsidR="00796284" w:rsidRDefault="00796284" w:rsidP="00083BC4"/>
    <w:p w14:paraId="08ECE6AE" w14:textId="00366837" w:rsidR="00FD7FCD" w:rsidRPr="003C0CD7" w:rsidRDefault="00FD7FCD" w:rsidP="00C265A2">
      <w:pPr>
        <w:pStyle w:val="Heading1"/>
        <w:rPr>
          <w:lang w:val="en-IE"/>
        </w:rPr>
      </w:pPr>
      <w:bookmarkStart w:id="17" w:name="_Toc73090733"/>
      <w:bookmarkEnd w:id="15"/>
      <w:r w:rsidRPr="003C0CD7">
        <w:rPr>
          <w:lang w:val="en-IE"/>
        </w:rPr>
        <w:t>RATIONALE</w:t>
      </w:r>
      <w:bookmarkEnd w:id="16"/>
      <w:bookmarkEnd w:id="17"/>
    </w:p>
    <w:p w14:paraId="035A54FE" w14:textId="2C7E0A3C" w:rsidR="007C3E5D" w:rsidRPr="003C0CD7" w:rsidRDefault="00EE7957" w:rsidP="003C0CD7">
      <w:pPr>
        <w:pStyle w:val="Heading1"/>
        <w:numPr>
          <w:ilvl w:val="1"/>
          <w:numId w:val="1"/>
        </w:numPr>
        <w:rPr>
          <w:lang w:val="en-IE"/>
        </w:rPr>
      </w:pPr>
      <w:bookmarkStart w:id="18" w:name="_Toc58681324"/>
      <w:bookmarkStart w:id="19" w:name="_Toc58836454"/>
      <w:bookmarkStart w:id="20" w:name="_Toc58838072"/>
      <w:bookmarkStart w:id="21" w:name="_Toc58838127"/>
      <w:bookmarkStart w:id="22" w:name="_Toc58845970"/>
      <w:bookmarkStart w:id="23" w:name="_Toc58876979"/>
      <w:bookmarkStart w:id="24" w:name="_Toc58878014"/>
      <w:bookmarkStart w:id="25" w:name="_Toc59012327"/>
      <w:bookmarkStart w:id="26" w:name="_Toc59012903"/>
      <w:bookmarkStart w:id="27" w:name="_Toc59020751"/>
      <w:bookmarkStart w:id="28" w:name="_Toc59023350"/>
      <w:bookmarkStart w:id="29" w:name="_Toc59029519"/>
      <w:bookmarkStart w:id="30" w:name="_Toc59030335"/>
      <w:bookmarkStart w:id="31" w:name="_Toc59031652"/>
      <w:bookmarkStart w:id="32" w:name="_Toc62247152"/>
      <w:bookmarkStart w:id="33" w:name="_Toc62247209"/>
      <w:bookmarkStart w:id="34" w:name="_Toc62459251"/>
      <w:bookmarkStart w:id="35" w:name="_Toc62476915"/>
      <w:bookmarkStart w:id="36" w:name="_Toc63235823"/>
      <w:bookmarkStart w:id="37" w:name="_Toc63248929"/>
      <w:bookmarkStart w:id="38" w:name="_Toc63263258"/>
      <w:bookmarkStart w:id="39" w:name="_Toc64043035"/>
      <w:bookmarkStart w:id="40" w:name="_Toc65663746"/>
      <w:bookmarkStart w:id="41" w:name="_Toc65665561"/>
      <w:bookmarkStart w:id="42" w:name="_Toc65665923"/>
      <w:bookmarkStart w:id="43" w:name="_Toc65666102"/>
      <w:bookmarkStart w:id="44" w:name="_Toc65671179"/>
      <w:bookmarkStart w:id="45" w:name="_Toc65671238"/>
      <w:bookmarkStart w:id="46" w:name="_Toc65671895"/>
      <w:bookmarkStart w:id="47" w:name="_Toc65674751"/>
      <w:bookmarkStart w:id="48" w:name="_Toc65676401"/>
      <w:bookmarkStart w:id="49" w:name="_Toc65688238"/>
      <w:bookmarkStart w:id="50" w:name="_Toc66465127"/>
      <w:bookmarkStart w:id="51" w:name="_Toc66465580"/>
      <w:bookmarkStart w:id="52" w:name="_Toc66465639"/>
      <w:bookmarkStart w:id="53" w:name="_Toc66696365"/>
      <w:bookmarkStart w:id="54" w:name="_Toc67665914"/>
      <w:bookmarkStart w:id="55" w:name="_Toc69384673"/>
      <w:bookmarkStart w:id="56" w:name="_Toc69384804"/>
      <w:bookmarkStart w:id="57" w:name="_Toc69384933"/>
      <w:bookmarkStart w:id="58" w:name="_Toc69385061"/>
      <w:bookmarkStart w:id="59" w:name="_Toc69460809"/>
      <w:bookmarkStart w:id="60" w:name="_Toc69460936"/>
      <w:bookmarkStart w:id="61" w:name="_Toc69469897"/>
      <w:bookmarkStart w:id="62" w:name="_Toc69485760"/>
      <w:bookmarkStart w:id="63" w:name="_Toc69487635"/>
      <w:bookmarkStart w:id="64" w:name="_Toc72142225"/>
      <w:bookmarkStart w:id="65" w:name="_Toc72142311"/>
      <w:bookmarkStart w:id="66" w:name="_Toc73090651"/>
      <w:bookmarkStart w:id="67" w:name="_Toc73090734"/>
      <w:bookmarkStart w:id="68" w:name="_Toc59030336"/>
      <w:bookmarkStart w:id="69" w:name="_Toc59031653"/>
      <w:bookmarkStart w:id="70" w:name="_Toc62247153"/>
      <w:bookmarkStart w:id="71" w:name="_Toc62247210"/>
      <w:bookmarkStart w:id="72" w:name="_Toc62459252"/>
      <w:bookmarkStart w:id="73" w:name="_Toc62476916"/>
      <w:bookmarkStart w:id="74" w:name="_Toc63235824"/>
      <w:bookmarkStart w:id="75" w:name="_Toc63248930"/>
      <w:bookmarkStart w:id="76" w:name="_Toc63263259"/>
      <w:bookmarkStart w:id="77" w:name="_Toc64043036"/>
      <w:bookmarkStart w:id="78" w:name="_Toc65663747"/>
      <w:bookmarkStart w:id="79" w:name="_Toc65665562"/>
      <w:bookmarkStart w:id="80" w:name="_Toc65665924"/>
      <w:bookmarkStart w:id="81" w:name="_Toc65666103"/>
      <w:bookmarkStart w:id="82" w:name="_Toc65671180"/>
      <w:bookmarkStart w:id="83" w:name="_Toc65671239"/>
      <w:bookmarkStart w:id="84" w:name="_Toc65671896"/>
      <w:bookmarkStart w:id="85" w:name="_Toc65674752"/>
      <w:bookmarkStart w:id="86" w:name="_Toc65676402"/>
      <w:bookmarkStart w:id="87" w:name="_Toc65688239"/>
      <w:bookmarkStart w:id="88" w:name="_Toc66465128"/>
      <w:bookmarkStart w:id="89" w:name="_Toc66465581"/>
      <w:bookmarkStart w:id="90" w:name="_Toc66465640"/>
      <w:bookmarkStart w:id="91" w:name="_Toc66696366"/>
      <w:bookmarkStart w:id="92" w:name="_Toc67665915"/>
      <w:bookmarkStart w:id="93" w:name="_Toc69384674"/>
      <w:bookmarkStart w:id="94" w:name="_Toc69384805"/>
      <w:bookmarkStart w:id="95" w:name="_Toc69384934"/>
      <w:bookmarkStart w:id="96" w:name="_Toc69385062"/>
      <w:bookmarkStart w:id="97" w:name="_Toc69460810"/>
      <w:bookmarkStart w:id="98" w:name="_Toc69460937"/>
      <w:bookmarkStart w:id="99" w:name="_Toc69469898"/>
      <w:bookmarkStart w:id="100" w:name="_Toc69485761"/>
      <w:bookmarkStart w:id="101" w:name="_Toc69487636"/>
      <w:bookmarkStart w:id="102" w:name="_Toc72142226"/>
      <w:bookmarkStart w:id="103" w:name="_Toc72142312"/>
      <w:bookmarkStart w:id="104" w:name="_Toc73090652"/>
      <w:bookmarkStart w:id="105" w:name="_Toc73090735"/>
      <w:bookmarkStart w:id="106" w:name="_Toc47101944"/>
      <w:bookmarkStart w:id="107" w:name="_Toc51270439"/>
      <w:bookmarkStart w:id="108" w:name="_Ref58358139"/>
      <w:bookmarkStart w:id="109" w:name="_Ref58835173"/>
      <w:bookmarkStart w:id="110" w:name="_Ref58835175"/>
      <w:bookmarkStart w:id="111" w:name="_Ref58835182"/>
      <w:bookmarkStart w:id="112" w:name="_Toc73090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0CD7">
        <w:rPr>
          <w:lang w:val="en-IE"/>
        </w:rPr>
        <w:t>C</w:t>
      </w:r>
      <w:r w:rsidR="00FD7FCD" w:rsidRPr="003C0CD7">
        <w:rPr>
          <w:lang w:val="en-IE"/>
        </w:rPr>
        <w:t>ontext</w:t>
      </w:r>
      <w:bookmarkEnd w:id="106"/>
      <w:bookmarkEnd w:id="107"/>
      <w:bookmarkEnd w:id="108"/>
      <w:bookmarkEnd w:id="109"/>
      <w:bookmarkEnd w:id="110"/>
      <w:bookmarkEnd w:id="111"/>
      <w:bookmarkEnd w:id="112"/>
    </w:p>
    <w:p w14:paraId="11BB4B8F" w14:textId="3747006C" w:rsidR="00031831" w:rsidRPr="00497F73" w:rsidRDefault="00031831" w:rsidP="00497F73">
      <w:pPr>
        <w:pStyle w:val="Heading1"/>
        <w:numPr>
          <w:ilvl w:val="0"/>
          <w:numId w:val="0"/>
        </w:numPr>
        <w:spacing w:before="120" w:after="0"/>
        <w:ind w:left="720" w:hanging="360"/>
        <w:rPr>
          <w:szCs w:val="24"/>
          <w:lang w:val="en-IE"/>
        </w:rPr>
      </w:pPr>
      <w:r w:rsidRPr="00420318">
        <w:rPr>
          <w:szCs w:val="24"/>
          <w:lang w:val="en-IE"/>
        </w:rPr>
        <w:t xml:space="preserve">Cybersecurity </w:t>
      </w:r>
    </w:p>
    <w:p w14:paraId="32D55BE6" w14:textId="5AE11AF2" w:rsidR="003F4FE9" w:rsidRPr="00497F73" w:rsidRDefault="003F4FE9" w:rsidP="00497F73">
      <w:pPr>
        <w:spacing w:before="120"/>
        <w:ind w:left="360"/>
        <w:rPr>
          <w:rFonts w:cs="Times New Roman"/>
          <w:szCs w:val="24"/>
          <w:lang w:val="en-IE"/>
        </w:rPr>
      </w:pPr>
      <w:r w:rsidRPr="00497F73">
        <w:rPr>
          <w:rFonts w:cs="Times New Roman"/>
          <w:szCs w:val="24"/>
          <w:lang w:val="en-IE"/>
        </w:rPr>
        <w:t>According to the 2020 International Communication Union (ITU) Global Cybersecurity Index (GCI), North Macedonia ranks 24th in Europe and 38</w:t>
      </w:r>
      <w:r w:rsidRPr="00497F73">
        <w:rPr>
          <w:rFonts w:cs="Times New Roman"/>
          <w:szCs w:val="24"/>
          <w:vertAlign w:val="superscript"/>
          <w:lang w:val="en-IE"/>
        </w:rPr>
        <w:t>th</w:t>
      </w:r>
      <w:r w:rsidRPr="00497F73">
        <w:rPr>
          <w:rFonts w:cs="Times New Roman"/>
          <w:szCs w:val="24"/>
          <w:lang w:val="en-IE"/>
        </w:rPr>
        <w:t xml:space="preserve"> globally, scoring 89.92. This index measures the </w:t>
      </w:r>
      <w:r w:rsidRPr="00497F73">
        <w:rPr>
          <w:rFonts w:cs="Times New Roman"/>
          <w:szCs w:val="24"/>
          <w:lang w:val="en-IE"/>
        </w:rPr>
        <w:lastRenderedPageBreak/>
        <w:t xml:space="preserve">commitment of countries to cybersecurity at a global level to raise awareness of the importance and different dimensions of the issue and assess countries’ Information and Communication Technology (ICT) resilience and reliability. It highlighted the legal and cooperative measures as the </w:t>
      </w:r>
      <w:r w:rsidR="00031831" w:rsidRPr="00497F73">
        <w:rPr>
          <w:rFonts w:cs="Times New Roman"/>
          <w:szCs w:val="24"/>
          <w:lang w:val="en-IE"/>
        </w:rPr>
        <w:t>country’s</w:t>
      </w:r>
      <w:r w:rsidRPr="00497F73">
        <w:rPr>
          <w:rFonts w:cs="Times New Roman"/>
          <w:szCs w:val="24"/>
          <w:lang w:val="en-IE"/>
        </w:rPr>
        <w:t xml:space="preserve"> strength areas and the technical measures as an area of potential growth</w:t>
      </w:r>
      <w:r w:rsidRPr="00420318">
        <w:rPr>
          <w:rStyle w:val="FootnoteReference"/>
          <w:rFonts w:cs="Times New Roman"/>
          <w:szCs w:val="24"/>
          <w:lang w:val="en-IE"/>
        </w:rPr>
        <w:footnoteReference w:id="14"/>
      </w:r>
      <w:r w:rsidRPr="00420318">
        <w:rPr>
          <w:rFonts w:cs="Times New Roman"/>
          <w:szCs w:val="24"/>
          <w:lang w:val="en-IE"/>
        </w:rPr>
        <w:t xml:space="preserve">. </w:t>
      </w:r>
    </w:p>
    <w:p w14:paraId="170ED0D6" w14:textId="08D38C76" w:rsidR="003F4FE9" w:rsidRPr="00497F73" w:rsidRDefault="003F4FE9" w:rsidP="00497F73">
      <w:pPr>
        <w:spacing w:before="120"/>
        <w:ind w:left="360"/>
        <w:rPr>
          <w:rFonts w:cs="Times New Roman"/>
          <w:i/>
          <w:iCs/>
          <w:szCs w:val="24"/>
          <w:lang w:val="en-IE"/>
        </w:rPr>
      </w:pPr>
      <w:r w:rsidRPr="00497F73">
        <w:rPr>
          <w:rFonts w:cs="Times New Roman"/>
          <w:szCs w:val="24"/>
          <w:lang w:val="en-IE"/>
        </w:rPr>
        <w:t xml:space="preserve">North Macedonia is a member of the </w:t>
      </w:r>
      <w:r w:rsidRPr="00497F73">
        <w:rPr>
          <w:rFonts w:cs="Times New Roman"/>
          <w:i/>
          <w:iCs/>
          <w:szCs w:val="24"/>
          <w:lang w:val="en-IE"/>
        </w:rPr>
        <w:t>Budapest Convention on Cybercrime</w:t>
      </w:r>
      <w:r w:rsidRPr="00497F73">
        <w:rPr>
          <w:rFonts w:cs="Times New Roman"/>
          <w:szCs w:val="24"/>
          <w:lang w:val="en-IE"/>
        </w:rPr>
        <w:t xml:space="preserve"> and participated in </w:t>
      </w:r>
      <w:r w:rsidRPr="00497F73">
        <w:rPr>
          <w:rFonts w:cs="Times New Roman"/>
          <w:i/>
          <w:iCs/>
          <w:szCs w:val="24"/>
          <w:lang w:val="en-IE"/>
        </w:rPr>
        <w:t>Europol’s Analysis Projects in environmental crime and cybercrime</w:t>
      </w:r>
      <w:r w:rsidRPr="00497F73">
        <w:rPr>
          <w:rFonts w:cs="Times New Roman"/>
          <w:szCs w:val="24"/>
          <w:lang w:val="en-IE"/>
        </w:rPr>
        <w:t xml:space="preserve">. The country is also active in all elements of cooperation in which Europol includes its external partners, including cybercrime, migrant smuggling and counterterrorism. From a legal point of view, the country does not have an overarching law on cybersecurity. However, the related set legislation in this field is the following: - </w:t>
      </w:r>
      <w:r w:rsidRPr="00497F73">
        <w:rPr>
          <w:rFonts w:cs="Times New Roman"/>
          <w:i/>
          <w:iCs/>
          <w:szCs w:val="24"/>
          <w:lang w:val="en-IE"/>
        </w:rPr>
        <w:t>Law on Interception of Communication</w:t>
      </w:r>
      <w:r w:rsidRPr="00497F73">
        <w:rPr>
          <w:rFonts w:cs="Times New Roman"/>
          <w:szCs w:val="24"/>
          <w:lang w:val="en-IE"/>
        </w:rPr>
        <w:t xml:space="preserve">; - </w:t>
      </w:r>
      <w:r w:rsidRPr="00497F73">
        <w:rPr>
          <w:rFonts w:cs="Times New Roman"/>
          <w:i/>
          <w:iCs/>
          <w:szCs w:val="24"/>
          <w:lang w:val="en-IE"/>
        </w:rPr>
        <w:t>Law on Electronic Communications; - Law on e-Commerce; - Law on Electronic Management and Electronic Services; - Law on Data in Electronic Form and Electronic Signature; - Law on Personal Data Protection</w:t>
      </w:r>
      <w:r w:rsidRPr="00497F73">
        <w:rPr>
          <w:rFonts w:cs="Times New Roman"/>
          <w:szCs w:val="24"/>
          <w:lang w:val="en-IE"/>
        </w:rPr>
        <w:t xml:space="preserve">; - </w:t>
      </w:r>
      <w:r w:rsidRPr="00497F73">
        <w:rPr>
          <w:rFonts w:cs="Times New Roman"/>
          <w:i/>
          <w:iCs/>
          <w:szCs w:val="24"/>
          <w:lang w:val="en-IE"/>
        </w:rPr>
        <w:t xml:space="preserve">Law on the Security of Network and Information Systems; </w:t>
      </w:r>
      <w:r w:rsidRPr="00497F73">
        <w:rPr>
          <w:rFonts w:cs="Times New Roman"/>
          <w:szCs w:val="24"/>
          <w:lang w:val="en-IE"/>
        </w:rPr>
        <w:t xml:space="preserve">and – </w:t>
      </w:r>
      <w:r w:rsidRPr="00497F73">
        <w:rPr>
          <w:rFonts w:cs="Times New Roman"/>
          <w:i/>
          <w:iCs/>
          <w:szCs w:val="24"/>
          <w:lang w:val="en-IE"/>
        </w:rPr>
        <w:t>Law on Free Access to Public Information.</w:t>
      </w:r>
    </w:p>
    <w:p w14:paraId="0C3A01BD" w14:textId="6743C53E" w:rsidR="00A95D75" w:rsidRPr="00497F73" w:rsidRDefault="00725628" w:rsidP="00497F73">
      <w:pPr>
        <w:spacing w:before="120"/>
        <w:ind w:left="360"/>
        <w:rPr>
          <w:rFonts w:cs="Times New Roman"/>
          <w:szCs w:val="24"/>
        </w:rPr>
      </w:pPr>
      <w:r w:rsidRPr="002F152E">
        <w:rPr>
          <w:rFonts w:eastAsia="Times New Roman" w:cs="Times New Roman"/>
          <w:szCs w:val="24"/>
        </w:rPr>
        <w:t xml:space="preserve">North Macedonia adopted its Cybersecurity Strategy and a corresponding Action Plan 2018–2022 in 2018, with actions around five strategic objectives: cyber resilience; capacities and culture; combating cybercrime; cyber defence; and cooperation and information exchange. The strategy acknowledges alignment with the EU Cybersecurity Strategy and the NATO Cyber Defence Pledge. In substance, the strategy </w:t>
      </w:r>
      <w:r w:rsidR="002D282D" w:rsidRPr="002F152E">
        <w:rPr>
          <w:rFonts w:eastAsia="Times New Roman" w:cs="Times New Roman"/>
          <w:szCs w:val="24"/>
        </w:rPr>
        <w:t>is</w:t>
      </w:r>
      <w:r w:rsidRPr="002F152E">
        <w:rPr>
          <w:rFonts w:eastAsia="Times New Roman" w:cs="Times New Roman"/>
          <w:szCs w:val="24"/>
        </w:rPr>
        <w:t xml:space="preserve"> rather generic, and the action plan only sets forth strategic priorities and start and end dates for each activity. It misses some rather fundamental cybersecurity aspects (legislation, competent authorities, cooperation framework and Critical Information Infrastructures CIIs) and lacks performance indicators to measure success. Importantly, the two key implementing bodies – the National Cyber Security Council and the Operational Implementation Body (OBCS or the Digital Agency) – have never fully materialised. With the strategy reaching the end of its validity period, a new working group has recently been set up by the Ministry of Information Society and Administration (MISA) to prepare a new National Cybersecurity Strategy.</w:t>
      </w:r>
      <w:r w:rsidR="004829EC" w:rsidRPr="00420318">
        <w:rPr>
          <w:rFonts w:cs="Times New Roman"/>
          <w:szCs w:val="24"/>
        </w:rPr>
        <w:t xml:space="preserve"> </w:t>
      </w:r>
      <w:r w:rsidR="00A95D75" w:rsidRPr="00497F73">
        <w:rPr>
          <w:rFonts w:cs="Times New Roman"/>
          <w:szCs w:val="24"/>
        </w:rPr>
        <w:t>The working group consists of representatives from the Ministries of Defence, Interior, Information Society and Administration, Foreign Affairs, the Agency for Electronic Communications and the National Centre for Computer Incidents Response (MKD-CIRT).</w:t>
      </w:r>
    </w:p>
    <w:p w14:paraId="085A2CF6" w14:textId="77777777" w:rsidR="00934E16" w:rsidRPr="002F152E" w:rsidRDefault="00934E16" w:rsidP="00497F73">
      <w:pPr>
        <w:spacing w:before="120"/>
        <w:ind w:left="360"/>
        <w:rPr>
          <w:rFonts w:eastAsia="Times New Roman" w:cs="Times New Roman"/>
          <w:szCs w:val="24"/>
        </w:rPr>
      </w:pPr>
      <w:r w:rsidRPr="002F152E">
        <w:rPr>
          <w:rFonts w:eastAsia="Times New Roman" w:cs="Times New Roman"/>
          <w:szCs w:val="24"/>
        </w:rPr>
        <w:t xml:space="preserve">In addition to the National Cybersecurity Strategy and its supporting documents, the cybersecurity prevention of the country is given a special place in the National Strategy on Building Resilience and Confronting Hybrid Threats 2021-2025, adopted on 5 October 2021. This aspect is intertwined in almost all of the main areas identified in this document, which are the political sector, economy, defence sector, civil sector, infrastructure and the ICT domain. This strategy recognizes that North Macedonia as a NATO member country has its own obligations to work on building resilience of its society, and adds that the development of this strategy has been also initiated by the EEAS in 2019 and is in accordance with the common EU framework for hybrid threats prevention of 2016. </w:t>
      </w:r>
    </w:p>
    <w:p w14:paraId="067B9889" w14:textId="77777777" w:rsidR="00934E16" w:rsidRPr="002F152E" w:rsidRDefault="00934E16" w:rsidP="00497F73">
      <w:pPr>
        <w:spacing w:before="120"/>
        <w:ind w:left="360"/>
        <w:rPr>
          <w:rFonts w:eastAsia="Times New Roman" w:cs="Times New Roman"/>
          <w:szCs w:val="24"/>
        </w:rPr>
      </w:pPr>
      <w:r w:rsidRPr="002F152E">
        <w:rPr>
          <w:rFonts w:eastAsia="Times New Roman" w:cs="Times New Roman"/>
          <w:szCs w:val="24"/>
        </w:rPr>
        <w:t xml:space="preserve">The government is also recognising disinformation as a kind of cyber-threat and in 2019 it proposed a draft Action Plan against Disinformation. This plan has two main parts, security measures (which foresees a few actions of cyber protection and prevention in their nature) and pro-active measures. </w:t>
      </w:r>
    </w:p>
    <w:p w14:paraId="1B93710E" w14:textId="2DF2D1FD" w:rsidR="0024699B" w:rsidRPr="002F152E" w:rsidRDefault="009910E1" w:rsidP="00497F73">
      <w:pPr>
        <w:spacing w:before="120"/>
        <w:ind w:left="360"/>
        <w:rPr>
          <w:rFonts w:eastAsia="Times New Roman" w:cs="Times New Roman"/>
          <w:szCs w:val="24"/>
        </w:rPr>
      </w:pPr>
      <w:r w:rsidRPr="002F152E">
        <w:rPr>
          <w:rFonts w:eastAsia="Times New Roman" w:cs="Times New Roman"/>
          <w:szCs w:val="24"/>
        </w:rPr>
        <w:t xml:space="preserve">MKD-CIRT, which operates within the Agency for Electronic Communications, was established in 2016 and has been assigned, in accordance with the Law, as the official national point of contact and coordination in dealing with security incidents in networks and information systems. To date, though, it cannot perform all the necessary tasks, including those expected and required by the EU Network and Information Security Directive (NIS), due to both the lack of a comprehensive legal framework and capacity. MKD-CIRT is understaffed), while the needs are greater. The Agency for Electronic </w:t>
      </w:r>
      <w:r w:rsidRPr="002F152E">
        <w:rPr>
          <w:rFonts w:eastAsia="Times New Roman" w:cs="Times New Roman"/>
          <w:szCs w:val="24"/>
        </w:rPr>
        <w:lastRenderedPageBreak/>
        <w:t xml:space="preserve">Communications is in charge of security and integrity of public electronic communications networks and services in the country. </w:t>
      </w:r>
    </w:p>
    <w:p w14:paraId="5E55609A" w14:textId="0378C25D" w:rsidR="00725628" w:rsidRPr="00420318" w:rsidRDefault="009910E1" w:rsidP="00497F73">
      <w:pPr>
        <w:spacing w:before="120"/>
        <w:ind w:left="360"/>
        <w:rPr>
          <w:rFonts w:cs="Times New Roman"/>
          <w:szCs w:val="24"/>
          <w:lang w:val="en-IE"/>
        </w:rPr>
      </w:pPr>
      <w:r w:rsidRPr="002F152E">
        <w:rPr>
          <w:rFonts w:eastAsia="Times New Roman" w:cs="Times New Roman"/>
          <w:szCs w:val="24"/>
        </w:rPr>
        <w:t>MKD-CIRT organises awareness raising activities on cybersecurity with state institutions. However, most of the websites and databases of the state institutions remain poorly maintained and highly vulnerable to small-scale cyber-attacks. Several cases have been reported by the media in which the institutional websites have underperformed on safety and security tests. In the coming period they plan to create activities involving private companies. MKD-CIRT is also conducting general awareness raising campaigns on social networks and in the media.</w:t>
      </w:r>
    </w:p>
    <w:p w14:paraId="05898CF3" w14:textId="1D3B685C" w:rsidR="00625A82" w:rsidRPr="00497F73" w:rsidRDefault="0024699B" w:rsidP="00497F73">
      <w:pPr>
        <w:spacing w:before="120"/>
        <w:ind w:left="360"/>
        <w:rPr>
          <w:rFonts w:cs="Times New Roman"/>
          <w:szCs w:val="24"/>
          <w:lang w:val="en-IE"/>
        </w:rPr>
      </w:pPr>
      <w:r w:rsidRPr="00497F73">
        <w:rPr>
          <w:rFonts w:cs="Times New Roman"/>
          <w:szCs w:val="24"/>
          <w:lang w:val="en-IE"/>
        </w:rPr>
        <w:t>T</w:t>
      </w:r>
      <w:r w:rsidR="00625A82" w:rsidRPr="00497F73">
        <w:rPr>
          <w:rFonts w:cs="Times New Roman"/>
          <w:szCs w:val="24"/>
          <w:lang w:val="en-IE"/>
        </w:rPr>
        <w:t>he Government recognises that several measures were taken to ensure proper capacity building and raising awareness in cybersecurity. These included incorporating content on safe internet in the primary education curriculum and developing information security-focused programmes for certain bachelor’s and master’s degrees to meet the demand for cybersecurity professionals</w:t>
      </w:r>
      <w:r w:rsidR="00625A82" w:rsidRPr="00420318">
        <w:rPr>
          <w:rStyle w:val="FootnoteReference"/>
          <w:rFonts w:cs="Times New Roman"/>
          <w:szCs w:val="24"/>
          <w:lang w:val="en-IE"/>
        </w:rPr>
        <w:footnoteReference w:id="15"/>
      </w:r>
      <w:r w:rsidR="00625A82" w:rsidRPr="00420318">
        <w:rPr>
          <w:rFonts w:cs="Times New Roman"/>
          <w:szCs w:val="24"/>
          <w:lang w:val="en-IE"/>
        </w:rPr>
        <w:t>. Despite these efforts, 2020 was marked by massive c</w:t>
      </w:r>
      <w:r w:rsidR="00625A82" w:rsidRPr="00497F73">
        <w:rPr>
          <w:rFonts w:cs="Times New Roman"/>
          <w:szCs w:val="24"/>
          <w:lang w:val="en-IE"/>
        </w:rPr>
        <w:t xml:space="preserve">yber-attacks on governmental networks and entities, demonstrating a need for additional improvements in national cyber defence capacity, including relevant infrastructure. The European Commission also recognised in its Annual report 2021 that the implementation of the </w:t>
      </w:r>
      <w:r w:rsidRPr="00497F73">
        <w:rPr>
          <w:rFonts w:cs="Times New Roman"/>
          <w:szCs w:val="24"/>
          <w:lang w:val="en-IE"/>
        </w:rPr>
        <w:t>legal and strategic documents</w:t>
      </w:r>
      <w:r w:rsidR="00625A82" w:rsidRPr="00497F73">
        <w:rPr>
          <w:rFonts w:cs="Times New Roman"/>
          <w:szCs w:val="24"/>
          <w:lang w:val="en-IE"/>
        </w:rPr>
        <w:t xml:space="preserve">, requires additional efforts. </w:t>
      </w:r>
    </w:p>
    <w:p w14:paraId="686A17D5" w14:textId="77777777" w:rsidR="00A95D75" w:rsidRPr="002F152E" w:rsidRDefault="00A95D75" w:rsidP="00497F73">
      <w:pPr>
        <w:spacing w:before="120"/>
        <w:ind w:left="360"/>
        <w:rPr>
          <w:rFonts w:eastAsia="Times New Roman" w:cs="Times New Roman"/>
          <w:szCs w:val="24"/>
        </w:rPr>
      </w:pPr>
      <w:r w:rsidRPr="002F152E">
        <w:rPr>
          <w:rFonts w:eastAsia="Times New Roman" w:cs="Times New Roman"/>
          <w:szCs w:val="24"/>
        </w:rPr>
        <w:t>The very poor capacities of MISA, as the main ministry responsible for policy creation and coordination of cooperation between the institutions with regard to electronic communications (Chapter 10), represent a significant challenge.</w:t>
      </w:r>
    </w:p>
    <w:p w14:paraId="4921307A" w14:textId="4842F2A8" w:rsidR="00A95D75" w:rsidRPr="002F152E" w:rsidRDefault="00A95D75" w:rsidP="00497F73">
      <w:pPr>
        <w:spacing w:before="120"/>
        <w:ind w:left="360"/>
        <w:rPr>
          <w:rFonts w:eastAsia="Times New Roman" w:cs="Times New Roman"/>
          <w:szCs w:val="24"/>
        </w:rPr>
      </w:pPr>
      <w:r w:rsidRPr="002F152E">
        <w:rPr>
          <w:rFonts w:eastAsia="Times New Roman" w:cs="Times New Roman"/>
          <w:szCs w:val="24"/>
        </w:rPr>
        <w:t xml:space="preserve">There is a need of a more proactive participation of domestic institutions in the European networks, such as </w:t>
      </w:r>
      <w:hyperlink r:id="rId9" w:history="1">
        <w:r w:rsidRPr="002F152E">
          <w:rPr>
            <w:rFonts w:eastAsia="Times New Roman" w:cs="Times New Roman"/>
            <w:szCs w:val="24"/>
          </w:rPr>
          <w:t>ENISA</w:t>
        </w:r>
      </w:hyperlink>
      <w:r w:rsidR="0024699B" w:rsidRPr="002F152E">
        <w:rPr>
          <w:rFonts w:eastAsia="Times New Roman" w:cs="Times New Roman"/>
          <w:szCs w:val="24"/>
        </w:rPr>
        <w:t xml:space="preserve"> (</w:t>
      </w:r>
      <w:r w:rsidR="004829EC" w:rsidRPr="002F152E">
        <w:rPr>
          <w:rFonts w:eastAsia="Times New Roman" w:cs="Times New Roman"/>
          <w:szCs w:val="24"/>
        </w:rPr>
        <w:t>t</w:t>
      </w:r>
      <w:r w:rsidR="0024699B" w:rsidRPr="00420318">
        <w:rPr>
          <w:rFonts w:cs="Times New Roman"/>
          <w:szCs w:val="24"/>
        </w:rPr>
        <w:t>he European Union Agency for Cybersecurity)</w:t>
      </w:r>
      <w:r w:rsidRPr="002F152E">
        <w:rPr>
          <w:rFonts w:eastAsia="Times New Roman" w:cs="Times New Roman"/>
          <w:szCs w:val="24"/>
        </w:rPr>
        <w:t xml:space="preserve">, </w:t>
      </w:r>
      <w:hyperlink r:id="rId10" w:history="1">
        <w:r w:rsidRPr="002F152E">
          <w:rPr>
            <w:rFonts w:eastAsia="Times New Roman" w:cs="Times New Roman"/>
            <w:szCs w:val="24"/>
          </w:rPr>
          <w:t xml:space="preserve">the CSIRTs Network (Computer Security Incident Response Team network composed of EU Member States’ appointed CSIRTs and CERT-EU etc. </w:t>
        </w:r>
      </w:hyperlink>
    </w:p>
    <w:p w14:paraId="44778E69" w14:textId="14E1CFF1" w:rsidR="00EE529F" w:rsidRPr="002F152E" w:rsidRDefault="00EE529F" w:rsidP="00497F73">
      <w:pPr>
        <w:autoSpaceDE w:val="0"/>
        <w:autoSpaceDN w:val="0"/>
        <w:spacing w:before="120"/>
        <w:ind w:left="360"/>
        <w:rPr>
          <w:rFonts w:eastAsia="Times New Roman" w:cs="Times New Roman"/>
          <w:szCs w:val="24"/>
        </w:rPr>
      </w:pPr>
      <w:r w:rsidRPr="002F152E">
        <w:rPr>
          <w:rFonts w:eastAsia="Times New Roman" w:cs="Times New Roman"/>
          <w:szCs w:val="24"/>
        </w:rPr>
        <w:t xml:space="preserve">The Ministry of the Interior has cyber-related tasks mainly focused on internal security and the fight against cybercrime, but it also has a Sector for Computer Crime and Digital Forensics responsible for cybercrime investigations and matters related to electronic evidence, including digital forensics. The Ministry of Interior participates in the drafting of cybersecurity strategies and is additionally working with a complementing cybercrime strategy addressing the needs and objectives of law enforcement. </w:t>
      </w:r>
    </w:p>
    <w:p w14:paraId="399F1FFF" w14:textId="6AEC566D" w:rsidR="00EE529F" w:rsidRPr="002F152E" w:rsidRDefault="00EE529F" w:rsidP="00497F73">
      <w:pPr>
        <w:autoSpaceDE w:val="0"/>
        <w:autoSpaceDN w:val="0"/>
        <w:spacing w:before="120"/>
        <w:ind w:left="360"/>
        <w:rPr>
          <w:rFonts w:eastAsia="Times New Roman" w:cs="Times New Roman"/>
          <w:szCs w:val="24"/>
        </w:rPr>
      </w:pPr>
      <w:r w:rsidRPr="002F152E">
        <w:rPr>
          <w:rFonts w:eastAsia="Times New Roman" w:cs="Times New Roman"/>
          <w:szCs w:val="24"/>
        </w:rPr>
        <w:t xml:space="preserve">The Ministry of Defence is a key stakeholder in the cybersecurity strategy process and, together with the Military Academy, is also responsible for training and education. A very specific aim in the Action Plan of the National Strategy on Building Resilience and Confronting Hybrid Threat is establishing further cooperation with NATO and the EU on dealing with hybrid threats, for which the Army and the MD are in charge. </w:t>
      </w:r>
    </w:p>
    <w:p w14:paraId="48EA9DD1" w14:textId="289B48EA" w:rsidR="00A95D75" w:rsidRPr="00497F73" w:rsidRDefault="00EE529F" w:rsidP="00497F73">
      <w:pPr>
        <w:spacing w:before="120"/>
        <w:ind w:left="360"/>
        <w:rPr>
          <w:rFonts w:cs="Times New Roman"/>
          <w:szCs w:val="24"/>
        </w:rPr>
      </w:pPr>
      <w:r w:rsidRPr="002F152E">
        <w:rPr>
          <w:rFonts w:eastAsia="Times New Roman" w:cs="Times New Roman"/>
          <w:szCs w:val="24"/>
        </w:rPr>
        <w:t>North Macedonia lacks official cybersecurity cooperation formats with the private sector and/or civil society organisations. Existing informal public-private consultations tend to be unstructured, irregular in character and formed on an ad hoc basis.</w:t>
      </w:r>
    </w:p>
    <w:p w14:paraId="1FC30456" w14:textId="0341EA72" w:rsidR="00EE529F" w:rsidRPr="002F152E" w:rsidRDefault="00EE529F" w:rsidP="00497F73">
      <w:pPr>
        <w:spacing w:before="120"/>
        <w:ind w:left="360"/>
        <w:rPr>
          <w:rFonts w:eastAsia="Times New Roman" w:cs="Times New Roman"/>
          <w:szCs w:val="24"/>
        </w:rPr>
      </w:pPr>
      <w:r w:rsidRPr="002F152E">
        <w:rPr>
          <w:rFonts w:eastAsia="Times New Roman" w:cs="Times New Roman"/>
          <w:szCs w:val="24"/>
        </w:rPr>
        <w:t>Cybersecurity is one segment of the digital transformation and it is closely linked to critical infrastructure development, digital skills, e-government services, respect of personal data protection, etc. Therefore</w:t>
      </w:r>
      <w:r w:rsidR="0081434E" w:rsidRPr="002F152E">
        <w:rPr>
          <w:rFonts w:eastAsia="Times New Roman" w:cs="Times New Roman"/>
          <w:szCs w:val="24"/>
        </w:rPr>
        <w:t>, there</w:t>
      </w:r>
      <w:r w:rsidRPr="002F152E">
        <w:rPr>
          <w:rFonts w:eastAsia="Times New Roman" w:cs="Times New Roman"/>
          <w:szCs w:val="24"/>
        </w:rPr>
        <w:t xml:space="preserve"> is </w:t>
      </w:r>
      <w:r w:rsidR="0081434E" w:rsidRPr="002F152E">
        <w:rPr>
          <w:rFonts w:eastAsia="Times New Roman" w:cs="Times New Roman"/>
          <w:szCs w:val="24"/>
        </w:rPr>
        <w:t>a necessity</w:t>
      </w:r>
      <w:r w:rsidRPr="002F152E">
        <w:rPr>
          <w:rFonts w:eastAsia="Times New Roman" w:cs="Times New Roman"/>
          <w:szCs w:val="24"/>
        </w:rPr>
        <w:t xml:space="preserve"> of whole-of-government approach.</w:t>
      </w:r>
    </w:p>
    <w:p w14:paraId="3DC8282E" w14:textId="07BC75AF" w:rsidR="00625A82" w:rsidRPr="00497F73" w:rsidRDefault="00625A82" w:rsidP="00497F73">
      <w:pPr>
        <w:spacing w:before="120"/>
        <w:ind w:left="360"/>
        <w:rPr>
          <w:rFonts w:cs="Times New Roman"/>
          <w:b/>
          <w:bCs/>
          <w:szCs w:val="24"/>
          <w:lang w:val="en-IE"/>
        </w:rPr>
      </w:pPr>
      <w:r w:rsidRPr="00497F73">
        <w:rPr>
          <w:rFonts w:cs="Times New Roman"/>
          <w:b/>
          <w:bCs/>
          <w:szCs w:val="24"/>
          <w:lang w:val="en-IE"/>
        </w:rPr>
        <w:t xml:space="preserve">Crime and terrorism </w:t>
      </w:r>
    </w:p>
    <w:p w14:paraId="7E28ECCA" w14:textId="00EDE4BB" w:rsidR="00625A82" w:rsidRPr="00497F73" w:rsidRDefault="00625A82" w:rsidP="00497F73">
      <w:pPr>
        <w:spacing w:before="120"/>
        <w:ind w:left="360"/>
        <w:rPr>
          <w:rFonts w:cs="Times New Roman"/>
          <w:szCs w:val="24"/>
          <w:lang w:val="en-IE"/>
        </w:rPr>
      </w:pPr>
      <w:r w:rsidRPr="00497F73">
        <w:rPr>
          <w:rFonts w:cs="Times New Roman"/>
          <w:szCs w:val="24"/>
          <w:lang w:val="en-IE"/>
        </w:rPr>
        <w:t xml:space="preserve">Regarding the fight against organised crime and terrorism, the necessary legal framework has been put in place through the amendments of the 2016 Criminal Code and the adoption of over 30 different laws, which are in line with European standards and criminalises trafficking in human beings, online child pornography, computer crime and drug trafficking. On the strategic framework, the most recent strategies </w:t>
      </w:r>
      <w:r w:rsidRPr="00497F73">
        <w:rPr>
          <w:rFonts w:cs="Times New Roman"/>
          <w:szCs w:val="24"/>
          <w:lang w:val="en-IE"/>
        </w:rPr>
        <w:lastRenderedPageBreak/>
        <w:t xml:space="preserve">adopted by the Government are the </w:t>
      </w:r>
      <w:r w:rsidRPr="00497F73">
        <w:rPr>
          <w:rFonts w:cs="Times New Roman"/>
          <w:i/>
          <w:iCs/>
          <w:szCs w:val="24"/>
          <w:lang w:val="en-IE"/>
        </w:rPr>
        <w:t>National Strategy for the Prevention of Money Laundering and Financing Terrorism 2021-2024</w:t>
      </w:r>
      <w:r w:rsidRPr="00497F73">
        <w:rPr>
          <w:rFonts w:cs="Times New Roman"/>
          <w:szCs w:val="24"/>
          <w:lang w:val="en-IE"/>
        </w:rPr>
        <w:t xml:space="preserve">, the </w:t>
      </w:r>
      <w:r w:rsidRPr="00497F73">
        <w:rPr>
          <w:rFonts w:cs="Times New Roman"/>
          <w:i/>
          <w:iCs/>
          <w:szCs w:val="24"/>
          <w:lang w:val="en-IE"/>
        </w:rPr>
        <w:t>National Strategy for Capacity Building for Financial Investigations and Property Confiscation 2021-2023</w:t>
      </w:r>
      <w:r w:rsidRPr="00497F73">
        <w:rPr>
          <w:rFonts w:cs="Times New Roman"/>
          <w:szCs w:val="24"/>
          <w:lang w:val="en-IE"/>
        </w:rPr>
        <w:t xml:space="preserve">, and the </w:t>
      </w:r>
      <w:r w:rsidRPr="00497F73">
        <w:rPr>
          <w:rFonts w:cs="Times New Roman"/>
          <w:i/>
          <w:iCs/>
          <w:szCs w:val="24"/>
          <w:lang w:val="en-IE"/>
        </w:rPr>
        <w:t>National Strategy for Combatting Trafficking in Human Beings and Illegal Migration 2021-2025</w:t>
      </w:r>
      <w:r w:rsidRPr="00497F73">
        <w:rPr>
          <w:rFonts w:cs="Times New Roman"/>
          <w:szCs w:val="24"/>
          <w:lang w:val="en-IE"/>
        </w:rPr>
        <w:t xml:space="preserve">. North Macedonia also has a </w:t>
      </w:r>
      <w:r w:rsidRPr="00497F73">
        <w:rPr>
          <w:rFonts w:cs="Times New Roman"/>
          <w:i/>
          <w:iCs/>
          <w:szCs w:val="24"/>
          <w:lang w:val="en-IE"/>
        </w:rPr>
        <w:t>National Strategy for Countering Terrorism 2018-2022</w:t>
      </w:r>
      <w:r w:rsidRPr="00497F73">
        <w:rPr>
          <w:rFonts w:cs="Times New Roman"/>
          <w:szCs w:val="24"/>
          <w:lang w:val="en-IE"/>
        </w:rPr>
        <w:t xml:space="preserve"> and a </w:t>
      </w:r>
      <w:r w:rsidRPr="00497F73">
        <w:rPr>
          <w:rFonts w:cs="Times New Roman"/>
          <w:i/>
          <w:iCs/>
          <w:szCs w:val="24"/>
          <w:lang w:val="en-IE"/>
        </w:rPr>
        <w:t>Strategy for Countering Violent Extremism 2018-2022</w:t>
      </w:r>
      <w:r w:rsidRPr="00497F73">
        <w:rPr>
          <w:rFonts w:cs="Times New Roman"/>
          <w:szCs w:val="24"/>
          <w:lang w:val="en-IE"/>
        </w:rPr>
        <w:t>, both with related action plans. A National Plan for reintegration, resocialisation and rehabilitation of foreign fighters returnees and members of their families (women and children) was adopted in June 2020 to implement the identified priorities for preventing violent extremism and radicalisation.</w:t>
      </w:r>
    </w:p>
    <w:p w14:paraId="3A837C1F" w14:textId="60A5C3E8" w:rsidR="00851428" w:rsidRPr="00497F73" w:rsidRDefault="00851428" w:rsidP="00497F73">
      <w:pPr>
        <w:spacing w:before="120"/>
        <w:ind w:left="360"/>
        <w:rPr>
          <w:rFonts w:cs="Times New Roman"/>
          <w:szCs w:val="24"/>
          <w:lang w:val="en-IE"/>
        </w:rPr>
      </w:pPr>
      <w:r w:rsidRPr="00497F73">
        <w:rPr>
          <w:rFonts w:cs="Times New Roman"/>
          <w:szCs w:val="24"/>
          <w:lang w:val="en-IE"/>
        </w:rPr>
        <w:t>The process of preparing the two national strategies: the Strategy for the Prevention of Violent Extremism and the Strategy for the Fight against Terrorism for the period 2023-2027, with action plans for their implementation, is in its final stages.</w:t>
      </w:r>
    </w:p>
    <w:p w14:paraId="1ED33A66" w14:textId="017CD803" w:rsidR="00851428" w:rsidRPr="00497F73" w:rsidRDefault="00851428" w:rsidP="00497F73">
      <w:pPr>
        <w:spacing w:before="120"/>
        <w:ind w:left="360"/>
        <w:rPr>
          <w:rFonts w:cs="Times New Roman"/>
          <w:szCs w:val="24"/>
          <w:lang w:val="en-IE"/>
        </w:rPr>
      </w:pPr>
      <w:r w:rsidRPr="00497F73">
        <w:rPr>
          <w:rFonts w:cs="Times New Roman"/>
          <w:szCs w:val="24"/>
          <w:lang w:val="en-IE"/>
        </w:rPr>
        <w:t>The strategies are institutionally and organizationally linked, according to the four pillars of the global strategies of the United Nations and the European Union for the prevention of violent extremism and the fight against terrorism. The</w:t>
      </w:r>
      <w:r w:rsidR="00CB69C5" w:rsidRPr="00497F73">
        <w:rPr>
          <w:rFonts w:cs="Times New Roman"/>
          <w:szCs w:val="24"/>
          <w:lang w:val="en-IE"/>
        </w:rPr>
        <w:t xml:space="preserve"> four pillars</w:t>
      </w:r>
      <w:r w:rsidRPr="00497F73">
        <w:rPr>
          <w:rFonts w:cs="Times New Roman"/>
          <w:szCs w:val="24"/>
          <w:lang w:val="en-IE"/>
        </w:rPr>
        <w:t>: prevention, protection, prosecution/enforcement and response</w:t>
      </w:r>
      <w:r w:rsidR="00CB69C5" w:rsidRPr="00497F73">
        <w:rPr>
          <w:rFonts w:cs="Times New Roman"/>
          <w:szCs w:val="24"/>
          <w:lang w:val="en-IE"/>
        </w:rPr>
        <w:t xml:space="preserve"> are strategic priorities</w:t>
      </w:r>
      <w:r w:rsidRPr="00497F73">
        <w:rPr>
          <w:rFonts w:cs="Times New Roman"/>
          <w:szCs w:val="24"/>
          <w:lang w:val="en-IE"/>
        </w:rPr>
        <w:t>. The activities will be implemented by a large and diverse group of stakeholders, primarily ministries and other state institutions, and international organizations, civil society, religious communities, local self-government and the private sector will also be involved</w:t>
      </w:r>
      <w:r w:rsidR="00DE0996">
        <w:rPr>
          <w:rFonts w:cs="Times New Roman"/>
          <w:szCs w:val="24"/>
          <w:lang w:val="en-IE"/>
        </w:rPr>
        <w:t>.</w:t>
      </w:r>
    </w:p>
    <w:p w14:paraId="6696E116" w14:textId="0466D717" w:rsidR="00625A82" w:rsidRPr="00497F73" w:rsidRDefault="00625A82" w:rsidP="00497F73">
      <w:pPr>
        <w:spacing w:before="120"/>
        <w:ind w:left="360"/>
        <w:rPr>
          <w:rFonts w:cs="Times New Roman"/>
          <w:szCs w:val="24"/>
          <w:lang w:val="en-IE"/>
        </w:rPr>
      </w:pPr>
      <w:r w:rsidRPr="00497F73">
        <w:rPr>
          <w:rFonts w:cs="Times New Roman"/>
          <w:szCs w:val="24"/>
          <w:lang w:val="en-IE"/>
        </w:rPr>
        <w:t xml:space="preserve">Key institutions in the fight against </w:t>
      </w:r>
      <w:r w:rsidRPr="00497F73">
        <w:rPr>
          <w:rFonts w:cs="Times New Roman"/>
          <w:i/>
          <w:iCs/>
          <w:szCs w:val="24"/>
          <w:lang w:val="en-IE"/>
        </w:rPr>
        <w:t>organised crime</w:t>
      </w:r>
      <w:r w:rsidRPr="00497F73">
        <w:rPr>
          <w:rFonts w:cs="Times New Roman"/>
          <w:szCs w:val="24"/>
          <w:lang w:val="en-IE"/>
        </w:rPr>
        <w:t xml:space="preserve"> include specialised police units within the Ministry of Interior. In addition, there is a Financial Intelligence Unit under the Ministry of Finance that collects information and helps identify suspicious transactions. Financial Investigation units were also set up within the Customs Administration, the Financial Police and the Ministry of Interior. The institutional framework is completed with a comprehensive reform of the intelligence services. The National Security Agency (NSA) is designated as an independent state body without police powers. The technical conditions for the proper functioning of the system for the interception of communications have been improved. The new </w:t>
      </w:r>
      <w:r w:rsidRPr="00497F73">
        <w:rPr>
          <w:rFonts w:cs="Times New Roman"/>
          <w:i/>
          <w:iCs/>
          <w:szCs w:val="24"/>
          <w:lang w:val="en-IE"/>
        </w:rPr>
        <w:t>Law on the Intelligence Agency</w:t>
      </w:r>
      <w:r w:rsidRPr="00497F73">
        <w:rPr>
          <w:rFonts w:cs="Times New Roman"/>
          <w:szCs w:val="24"/>
          <w:lang w:val="en-IE"/>
        </w:rPr>
        <w:t xml:space="preserve"> was adopted in January 2021 in order to complete the new security set-up. The Basic Public Prosecutor’s Office for Prosecuting Organized Crime and Corruption is a specialised Basic Public Prosecutor Office under the direct supervision of the Public Prosecutors Office of North Macedonia, having the competence to investigate, prosecute and bring to justice cases of corruption and organised crime. The Agency for Management of Confiscated Assets is the key authority in </w:t>
      </w:r>
      <w:r w:rsidR="00031831" w:rsidRPr="00497F73">
        <w:rPr>
          <w:rFonts w:cs="Times New Roman"/>
          <w:szCs w:val="24"/>
          <w:lang w:val="en-IE"/>
        </w:rPr>
        <w:t>managing</w:t>
      </w:r>
      <w:r w:rsidRPr="00497F73">
        <w:rPr>
          <w:rFonts w:cs="Times New Roman"/>
          <w:szCs w:val="24"/>
          <w:lang w:val="en-IE"/>
        </w:rPr>
        <w:t xml:space="preserve"> confiscated property in cases of organised crime and terrorism.</w:t>
      </w:r>
    </w:p>
    <w:p w14:paraId="20804182" w14:textId="77777777" w:rsidR="001A6BD9" w:rsidRPr="00497F73" w:rsidRDefault="001A6BD9" w:rsidP="00497F73">
      <w:pPr>
        <w:spacing w:before="120"/>
        <w:ind w:left="360"/>
        <w:rPr>
          <w:rFonts w:cs="Times New Roman"/>
          <w:szCs w:val="24"/>
        </w:rPr>
      </w:pPr>
      <w:r w:rsidRPr="00497F73">
        <w:rPr>
          <w:rFonts w:cs="Times New Roman"/>
          <w:szCs w:val="24"/>
        </w:rPr>
        <w:t xml:space="preserve">The Republic of North Macedonia is a credible partner in the fight against terrorism and a member of the Global Coalition to Defeat ISIS. In this respect, there is strong support for the role of NATO in the fight of the international community against terrorism. </w:t>
      </w:r>
    </w:p>
    <w:p w14:paraId="735DE39A" w14:textId="0B1F414E" w:rsidR="001A6BD9" w:rsidRPr="00497F73" w:rsidRDefault="001A6BD9" w:rsidP="00497F73">
      <w:pPr>
        <w:spacing w:before="120"/>
        <w:ind w:left="360"/>
        <w:rPr>
          <w:rFonts w:cs="Times New Roman"/>
          <w:szCs w:val="24"/>
        </w:rPr>
      </w:pPr>
      <w:r w:rsidRPr="00497F73">
        <w:rPr>
          <w:rFonts w:cs="Times New Roman"/>
          <w:szCs w:val="24"/>
        </w:rPr>
        <w:t>The country signed and ratified all conventions for the fight against terrorism and terrorism-related protocols of the United Nations, including Resolution 2178 (2014) of the UN Security Council and the Council of Europe Convention on the Prevention of Terrorism.</w:t>
      </w:r>
    </w:p>
    <w:p w14:paraId="73F180CE" w14:textId="3F0C1A16" w:rsidR="001A6BD9" w:rsidRPr="00497F73" w:rsidRDefault="001A6BD9" w:rsidP="00497F73">
      <w:pPr>
        <w:spacing w:before="120"/>
        <w:ind w:left="360"/>
        <w:rPr>
          <w:rFonts w:cs="Times New Roman"/>
          <w:b/>
          <w:bCs/>
          <w:szCs w:val="24"/>
        </w:rPr>
      </w:pPr>
      <w:r w:rsidRPr="00497F73">
        <w:rPr>
          <w:rFonts w:cs="Times New Roman"/>
          <w:szCs w:val="24"/>
        </w:rPr>
        <w:t>In line with the commitments from the Joint Action Plan on Counter-Terrorism for the Western Balkan, the Government approved the National Plan on Reintegration, Resocialisation and Rehabilitation of returnees from foreign armies and their family members (women and children).</w:t>
      </w:r>
    </w:p>
    <w:p w14:paraId="365C12F8" w14:textId="2D779593" w:rsidR="001A6BD9" w:rsidRPr="00497F73" w:rsidRDefault="001A6BD9" w:rsidP="00497F73">
      <w:pPr>
        <w:spacing w:before="120"/>
        <w:ind w:left="360"/>
        <w:rPr>
          <w:rFonts w:cs="Times New Roman"/>
          <w:szCs w:val="24"/>
        </w:rPr>
      </w:pPr>
      <w:r w:rsidRPr="00497F73">
        <w:rPr>
          <w:rFonts w:cs="Times New Roman"/>
          <w:szCs w:val="24"/>
        </w:rPr>
        <w:t>The Standard Operating Procedures on reintegration, resocialisation and rehabilitation of foreign fighters and their family members are aimed at putting into effect the procedure which is based on the fundamental values for the protection of human rights and freedoms, a whole-of-government approach, individual approach and treatment, and the principle of confidentiality</w:t>
      </w:r>
      <w:r w:rsidR="00DE0996">
        <w:rPr>
          <w:rFonts w:cs="Times New Roman"/>
          <w:szCs w:val="24"/>
        </w:rPr>
        <w:t>.</w:t>
      </w:r>
    </w:p>
    <w:p w14:paraId="60357535" w14:textId="2780D43C" w:rsidR="008B0EE5" w:rsidRPr="00497F73" w:rsidRDefault="008B0EE5" w:rsidP="00497F73">
      <w:pPr>
        <w:spacing w:before="120"/>
        <w:ind w:left="360"/>
        <w:rPr>
          <w:rFonts w:cs="Times New Roman"/>
          <w:szCs w:val="24"/>
        </w:rPr>
      </w:pPr>
      <w:r w:rsidRPr="00497F73">
        <w:rPr>
          <w:rFonts w:cs="Times New Roman"/>
          <w:szCs w:val="24"/>
        </w:rPr>
        <w:t xml:space="preserve">Countering terrorism and violent extremism is a complex security issue that does not recognise borders, cultures, religious or ethnic groups. It is a phenomenon affecting all of us, and therefore an integrated response by all relevant institutions is required. </w:t>
      </w:r>
    </w:p>
    <w:p w14:paraId="7DDE5AB3" w14:textId="0B7E5853" w:rsidR="008B0EE5" w:rsidRPr="00497F73" w:rsidRDefault="008B0EE5" w:rsidP="00497F73">
      <w:pPr>
        <w:spacing w:before="120"/>
        <w:ind w:left="360"/>
        <w:rPr>
          <w:rFonts w:cs="Times New Roman"/>
          <w:szCs w:val="24"/>
        </w:rPr>
      </w:pPr>
      <w:r w:rsidRPr="00497F73">
        <w:rPr>
          <w:rFonts w:cs="Times New Roman"/>
          <w:szCs w:val="24"/>
        </w:rPr>
        <w:lastRenderedPageBreak/>
        <w:t xml:space="preserve">This phenomena is the foundation of the state's protection against terrorist acts, primarily because violent extremism and terrorism result from individual or collective processes of radicalisation that may be used as justification for violence used to achieve certain goals (political, ideological, social). </w:t>
      </w:r>
    </w:p>
    <w:p w14:paraId="564A8D2C" w14:textId="393378CC" w:rsidR="008B0EE5" w:rsidRPr="00497F73" w:rsidRDefault="008B0EE5" w:rsidP="00497F73">
      <w:pPr>
        <w:spacing w:before="120"/>
        <w:ind w:left="360"/>
        <w:rPr>
          <w:rFonts w:cs="Times New Roman"/>
          <w:szCs w:val="24"/>
        </w:rPr>
      </w:pPr>
      <w:r w:rsidRPr="00497F73">
        <w:rPr>
          <w:rFonts w:cs="Times New Roman"/>
          <w:szCs w:val="24"/>
        </w:rPr>
        <w:t>In Resolution 2178 (2014), the Security Council clearly explains the link between violent extremism and terrorism, highlighting the importance of taking measures in line with international norms, and recognises the need for prevention: "violent extremism, which may be conducive to terrorism," requires collective efforts, "including the prevention of radicalisation, recruitment and mobilisation of individuals into terrorist groups and their transformation into foreign terrorist fighters".</w:t>
      </w:r>
    </w:p>
    <w:p w14:paraId="0516AC7A" w14:textId="7F304B9A" w:rsidR="008B0EE5" w:rsidRPr="00497F73" w:rsidRDefault="008B0EE5" w:rsidP="00497F73">
      <w:pPr>
        <w:spacing w:before="120"/>
        <w:ind w:left="360"/>
        <w:rPr>
          <w:rFonts w:cs="Times New Roman"/>
          <w:szCs w:val="24"/>
        </w:rPr>
      </w:pPr>
      <w:r w:rsidRPr="00497F73">
        <w:rPr>
          <w:rFonts w:cs="Times New Roman"/>
          <w:szCs w:val="24"/>
        </w:rPr>
        <w:t xml:space="preserve">Therefore, strategic planning of measures and activities for countering terrorism leading to radicalisation and violent extremism is considered a top priority in building safe and resilient communities and ensuring fundamental values such as the rule of law, human rights and freedoms, citizen safety, cultural values and the inclusiveness of society.  </w:t>
      </w:r>
    </w:p>
    <w:p w14:paraId="1CBBAADF" w14:textId="7916FAAF" w:rsidR="00625A82" w:rsidRPr="00497F73" w:rsidRDefault="008B0EE5" w:rsidP="00497F73">
      <w:pPr>
        <w:spacing w:before="120"/>
        <w:ind w:left="360"/>
        <w:rPr>
          <w:rFonts w:cs="Times New Roman"/>
          <w:szCs w:val="24"/>
        </w:rPr>
      </w:pPr>
      <w:r w:rsidRPr="00497F73">
        <w:rPr>
          <w:rFonts w:cs="Times New Roman"/>
          <w:szCs w:val="24"/>
        </w:rPr>
        <w:t>Countering terrorism leading to radicalisation and violent extremism is one of the significant challenges requiring: knowledge, i.e., understanding of the phenomenon and recognising/identifying the risks and push and pull factors, knowledge of required action in the event of added risks that maximise the likelihood of radicalisation, and of the convenient measures for risk management</w:t>
      </w:r>
      <w:r w:rsidR="001A6BD9" w:rsidRPr="00497F73">
        <w:rPr>
          <w:rFonts w:cs="Times New Roman"/>
          <w:szCs w:val="24"/>
        </w:rPr>
        <w:t xml:space="preserve">. </w:t>
      </w:r>
    </w:p>
    <w:p w14:paraId="6F94920B" w14:textId="23B71A0E" w:rsidR="00625A82" w:rsidRPr="00497F73" w:rsidRDefault="00625A82" w:rsidP="00497F73">
      <w:pPr>
        <w:spacing w:before="120"/>
        <w:ind w:left="360"/>
        <w:rPr>
          <w:rFonts w:cs="Times New Roman"/>
          <w:szCs w:val="24"/>
          <w:lang w:val="en-IE"/>
        </w:rPr>
      </w:pPr>
      <w:r w:rsidRPr="00497F73">
        <w:rPr>
          <w:rFonts w:cs="Times New Roman"/>
          <w:szCs w:val="24"/>
          <w:lang w:val="en-IE"/>
        </w:rPr>
        <w:t xml:space="preserve">North Macedonia participates in international police cooperation. Cooperation with Europol </w:t>
      </w:r>
      <w:r w:rsidR="00031831" w:rsidRPr="00497F73">
        <w:rPr>
          <w:rFonts w:cs="Times New Roman"/>
          <w:szCs w:val="24"/>
          <w:lang w:val="en-IE"/>
        </w:rPr>
        <w:t>was established following the conclusion of a strategic agreement in 2007 and an operational agreement in 2011. There is operational cooperation in the fight against the trafficking of human beings, weapons, and drugs. A secure communication link for information exchange (SIENA) was established. North Macedonia participated in Europol’s Analysis Projects on environmental crime and cybercrime. The country is also</w:t>
      </w:r>
      <w:r w:rsidRPr="00497F73">
        <w:rPr>
          <w:rFonts w:cs="Times New Roman"/>
          <w:szCs w:val="24"/>
          <w:lang w:val="en-IE"/>
        </w:rPr>
        <w:t xml:space="preserve"> active in all elements of cooperation (incl. in EMPACT) in which Europol includes its external partners, including in the areas of cybercrime, migrant smuggling and counterterrorism, as well as Europol’s reporting and operations. Cooperation between the country and the EU Agency for Law Enforcement Training (CEPOL) is </w:t>
      </w:r>
      <w:r w:rsidR="00031831" w:rsidRPr="00497F73">
        <w:rPr>
          <w:rFonts w:cs="Times New Roman"/>
          <w:szCs w:val="24"/>
          <w:lang w:val="en-IE"/>
        </w:rPr>
        <w:t>well-established</w:t>
      </w:r>
      <w:r w:rsidRPr="00497F73">
        <w:rPr>
          <w:rFonts w:cs="Times New Roman"/>
          <w:szCs w:val="24"/>
          <w:lang w:val="en-IE"/>
        </w:rPr>
        <w:t xml:space="preserve"> and based on a working arrangement.</w:t>
      </w:r>
    </w:p>
    <w:p w14:paraId="1C5AEBD7" w14:textId="4DC1684A" w:rsidR="00031831" w:rsidRPr="00497F73" w:rsidRDefault="00031831" w:rsidP="00497F73">
      <w:pPr>
        <w:spacing w:before="120"/>
        <w:ind w:left="360"/>
        <w:rPr>
          <w:rFonts w:cs="Times New Roman"/>
          <w:szCs w:val="24"/>
          <w:lang w:val="en-IE"/>
        </w:rPr>
      </w:pPr>
      <w:r w:rsidRPr="00497F73">
        <w:rPr>
          <w:rFonts w:cs="Times New Roman"/>
          <w:szCs w:val="24"/>
          <w:lang w:val="en-IE"/>
        </w:rPr>
        <w:t xml:space="preserve">The country is committed to fully implementing the </w:t>
      </w:r>
      <w:r w:rsidR="009E0FFD" w:rsidRPr="00497F73">
        <w:rPr>
          <w:rFonts w:cs="Times New Roman"/>
          <w:szCs w:val="24"/>
          <w:lang w:val="en-IE"/>
        </w:rPr>
        <w:t xml:space="preserve">bilateral </w:t>
      </w:r>
      <w:r w:rsidRPr="00497F73">
        <w:rPr>
          <w:rFonts w:cs="Times New Roman"/>
          <w:szCs w:val="24"/>
          <w:lang w:val="en-IE"/>
        </w:rPr>
        <w:t>Western Balkans Joint Action Plan on Counterterrorism, putting a particular focus on (i) strengthening counter-terrorism structures and strategies, including an improved threat assessment; (ii) stepping up efforts to prevent and counter violent extremism, as well as addressing the challenges posed by returning Foreign Terrorist Fighters and their families; and (iii) establishing a national threat assessment of money laundering risks and improve the link between financial intelligence and prosecution.</w:t>
      </w:r>
    </w:p>
    <w:p w14:paraId="5DAB02A0" w14:textId="4919036F" w:rsidR="00031831" w:rsidRPr="00497F73" w:rsidRDefault="00497C0B" w:rsidP="00497F73">
      <w:pPr>
        <w:spacing w:before="120"/>
        <w:ind w:left="360"/>
        <w:rPr>
          <w:rFonts w:cs="Times New Roman"/>
          <w:szCs w:val="24"/>
          <w:lang w:val="en-IE"/>
        </w:rPr>
      </w:pPr>
      <w:r w:rsidRPr="00497F73">
        <w:rPr>
          <w:rFonts w:cs="Times New Roman"/>
          <w:szCs w:val="24"/>
          <w:lang w:val="en-IE"/>
        </w:rPr>
        <w:t xml:space="preserve">In the fight against </w:t>
      </w:r>
      <w:r w:rsidRPr="00497F73">
        <w:rPr>
          <w:rFonts w:cs="Times New Roman"/>
          <w:i/>
          <w:iCs/>
          <w:szCs w:val="24"/>
          <w:lang w:val="en-IE"/>
        </w:rPr>
        <w:t>terrorism</w:t>
      </w:r>
      <w:r w:rsidRPr="00497F73">
        <w:rPr>
          <w:rFonts w:cs="Times New Roman"/>
          <w:szCs w:val="24"/>
          <w:lang w:val="en-IE"/>
        </w:rPr>
        <w:t>, there is a national coordinator for counter-terrorism and countering violent extremism. The Office coordinates</w:t>
      </w:r>
      <w:r w:rsidR="00031831" w:rsidRPr="00497F73">
        <w:rPr>
          <w:rFonts w:cs="Times New Roman"/>
          <w:szCs w:val="24"/>
          <w:lang w:val="en-IE"/>
        </w:rPr>
        <w:t xml:space="preserve"> inter-institutional cooperation </w:t>
      </w:r>
      <w:r w:rsidRPr="00497F73">
        <w:rPr>
          <w:rFonts w:cs="Times New Roman"/>
          <w:szCs w:val="24"/>
          <w:lang w:val="en-IE"/>
        </w:rPr>
        <w:t>through</w:t>
      </w:r>
      <w:r w:rsidR="00031831" w:rsidRPr="00497F73">
        <w:rPr>
          <w:rFonts w:cs="Times New Roman"/>
          <w:szCs w:val="24"/>
          <w:lang w:val="en-IE"/>
        </w:rPr>
        <w:t xml:space="preserve"> the National Committee for the Prevention of Violent Extremism and the Fight </w:t>
      </w:r>
      <w:r w:rsidR="00DE0996">
        <w:rPr>
          <w:rFonts w:cs="Times New Roman"/>
          <w:szCs w:val="24"/>
          <w:lang w:val="en-IE"/>
        </w:rPr>
        <w:t>a</w:t>
      </w:r>
      <w:r w:rsidR="00031831" w:rsidRPr="00497F73">
        <w:rPr>
          <w:rFonts w:cs="Times New Roman"/>
          <w:szCs w:val="24"/>
          <w:lang w:val="en-IE"/>
        </w:rPr>
        <w:t xml:space="preserve">gainst Terrorism, chaired by the National Coordinator. The Committee includes representatives of the </w:t>
      </w:r>
      <w:r w:rsidR="00581ACE" w:rsidRPr="00497F73">
        <w:rPr>
          <w:rFonts w:cs="Times New Roman"/>
          <w:szCs w:val="24"/>
          <w:lang w:val="en-IE"/>
        </w:rPr>
        <w:t>critical</w:t>
      </w:r>
      <w:r w:rsidR="00031831" w:rsidRPr="00497F73">
        <w:rPr>
          <w:rFonts w:cs="Times New Roman"/>
          <w:szCs w:val="24"/>
          <w:lang w:val="en-IE"/>
        </w:rPr>
        <w:t xml:space="preserve"> institutions countering terrorism and violent extremisms. Responsibility for terrorism-related issues is with the Ministry of Interior’s Department </w:t>
      </w:r>
      <w:r w:rsidR="00581ACE" w:rsidRPr="00497F73">
        <w:rPr>
          <w:rFonts w:cs="Times New Roman"/>
          <w:szCs w:val="24"/>
          <w:lang w:val="en-IE"/>
        </w:rPr>
        <w:t>to suppress</w:t>
      </w:r>
      <w:r w:rsidR="00031831" w:rsidRPr="00497F73">
        <w:rPr>
          <w:rFonts w:cs="Times New Roman"/>
          <w:szCs w:val="24"/>
          <w:lang w:val="en-IE"/>
        </w:rPr>
        <w:t xml:space="preserve"> organised and serious crime. </w:t>
      </w:r>
    </w:p>
    <w:p w14:paraId="46A73F69" w14:textId="1F5100CE" w:rsidR="008349EE" w:rsidRPr="00497F73" w:rsidRDefault="008349EE" w:rsidP="00497F73">
      <w:pPr>
        <w:spacing w:before="120"/>
        <w:ind w:left="360"/>
        <w:rPr>
          <w:rFonts w:cs="Times New Roman"/>
          <w:szCs w:val="24"/>
        </w:rPr>
      </w:pPr>
      <w:r w:rsidRPr="00497F73">
        <w:rPr>
          <w:rFonts w:cs="Times New Roman"/>
          <w:szCs w:val="24"/>
        </w:rPr>
        <w:t xml:space="preserve">The Action </w:t>
      </w:r>
      <w:r w:rsidR="00287E16" w:rsidRPr="00420318">
        <w:rPr>
          <w:rFonts w:cs="Times New Roman"/>
          <w:szCs w:val="24"/>
        </w:rPr>
        <w:t>is designed to contribute to the achievement of the objectives of</w:t>
      </w:r>
      <w:r w:rsidRPr="00497F73">
        <w:rPr>
          <w:rFonts w:cs="Times New Roman"/>
          <w:szCs w:val="24"/>
        </w:rPr>
        <w:t xml:space="preserve"> the </w:t>
      </w:r>
      <w:r w:rsidRPr="00497F73">
        <w:rPr>
          <w:rFonts w:cs="Times New Roman"/>
          <w:b/>
          <w:bCs/>
          <w:szCs w:val="24"/>
        </w:rPr>
        <w:t>Joint Action Plan on Counterterrorism for the Western Balkans</w:t>
      </w:r>
      <w:r w:rsidRPr="00420318">
        <w:rPr>
          <w:rStyle w:val="FootnoteReference"/>
          <w:rFonts w:cs="Times New Roman"/>
          <w:bCs/>
          <w:szCs w:val="24"/>
        </w:rPr>
        <w:footnoteReference w:id="16"/>
      </w:r>
      <w:r w:rsidRPr="00420318">
        <w:rPr>
          <w:rFonts w:cs="Times New Roman"/>
          <w:b/>
          <w:bCs/>
          <w:szCs w:val="24"/>
        </w:rPr>
        <w:t xml:space="preserve">, </w:t>
      </w:r>
      <w:r w:rsidRPr="00497F73">
        <w:rPr>
          <w:rFonts w:cs="Times New Roman"/>
          <w:szCs w:val="24"/>
        </w:rPr>
        <w:t>which establishes five objectives to be supported by the EU: 1. A robust framework for countering terrorism and preventing/countering violent extremism: institutional set-up and legal alignment, implementation and enforcement capacities; 2. Effective prevention and countering of violent extremism; 3. Effective information exchange and operational cooperation; 4. Build capacity to combat money laundering and terrorism financing; 5. Strengthen the protection of citizens and infrastructure.</w:t>
      </w:r>
    </w:p>
    <w:p w14:paraId="193872FE" w14:textId="77777777" w:rsidR="008349EE" w:rsidRPr="00497F73" w:rsidRDefault="008349EE" w:rsidP="00497F73">
      <w:pPr>
        <w:spacing w:before="120"/>
        <w:ind w:left="360"/>
        <w:rPr>
          <w:rFonts w:cs="Times New Roman"/>
          <w:szCs w:val="24"/>
        </w:rPr>
      </w:pPr>
    </w:p>
    <w:p w14:paraId="25A03791" w14:textId="35348DF8" w:rsidR="008349EE" w:rsidRPr="00497F73" w:rsidRDefault="008349EE" w:rsidP="00497F73">
      <w:pPr>
        <w:spacing w:before="120"/>
        <w:ind w:left="360"/>
        <w:rPr>
          <w:rFonts w:cs="Times New Roman"/>
          <w:szCs w:val="24"/>
          <w:shd w:val="clear" w:color="auto" w:fill="FFFFFF"/>
        </w:rPr>
      </w:pPr>
      <w:r w:rsidRPr="00497F73">
        <w:rPr>
          <w:rFonts w:eastAsia="Arial Unicode MS" w:cs="Times New Roman"/>
          <w:szCs w:val="24"/>
          <w:lang w:eastAsia="de-DE"/>
        </w:rPr>
        <w:t xml:space="preserve">The Action </w:t>
      </w:r>
      <w:r w:rsidR="00287E16" w:rsidRPr="00497F73">
        <w:rPr>
          <w:rFonts w:eastAsia="Arial Unicode MS" w:cs="Times New Roman"/>
          <w:szCs w:val="24"/>
          <w:lang w:eastAsia="de-DE"/>
        </w:rPr>
        <w:t>also aligns</w:t>
      </w:r>
      <w:r w:rsidRPr="00497F73">
        <w:rPr>
          <w:rFonts w:eastAsia="Arial Unicode MS" w:cs="Times New Roman"/>
          <w:szCs w:val="24"/>
          <w:lang w:eastAsia="de-DE"/>
        </w:rPr>
        <w:t xml:space="preserve"> with the </w:t>
      </w:r>
      <w:r w:rsidRPr="00497F73">
        <w:rPr>
          <w:rFonts w:eastAsia="Arial Unicode MS" w:cs="Times New Roman"/>
          <w:b/>
          <w:szCs w:val="24"/>
          <w:lang w:eastAsia="de-DE"/>
        </w:rPr>
        <w:t>Agreement on Operational and Strategic Cooperation with EUROPOL</w:t>
      </w:r>
      <w:r w:rsidRPr="00497F73">
        <w:rPr>
          <w:rFonts w:eastAsia="Arial Unicode MS" w:cs="Times New Roman"/>
          <w:szCs w:val="24"/>
          <w:lang w:eastAsia="de-DE"/>
        </w:rPr>
        <w:t xml:space="preserve">, which </w:t>
      </w:r>
      <w:r w:rsidR="009C4AE0" w:rsidRPr="00497F73">
        <w:rPr>
          <w:rFonts w:eastAsia="Arial Unicode MS" w:cs="Times New Roman"/>
          <w:szCs w:val="24"/>
          <w:lang w:eastAsia="de-DE"/>
        </w:rPr>
        <w:t>aims to regulate the cooperation between Europol and North Macedonia in combating severe forms of international crime through exchanging</w:t>
      </w:r>
      <w:r w:rsidRPr="00497F73">
        <w:rPr>
          <w:rFonts w:cs="Times New Roman"/>
          <w:szCs w:val="24"/>
        </w:rPr>
        <w:t xml:space="preserve"> information and regular contacts. It also contributes to implementing North Macedonia's agreement with EUROJUST which</w:t>
      </w:r>
      <w:r w:rsidRPr="00497F73">
        <w:rPr>
          <w:rFonts w:cs="Times New Roman"/>
          <w:szCs w:val="24"/>
          <w:shd w:val="clear" w:color="auto" w:fill="FFFFFF"/>
        </w:rPr>
        <w:t xml:space="preserve"> establishes a framework for structural judicial cooperation in the fight against serious cross-border crime between the EU Member States and North Macedonia. The agreement allows the partner States to participate in all the practical cooperation tools offered through Eurojust to prosecute </w:t>
      </w:r>
      <w:r w:rsidR="009C4AE0" w:rsidRPr="00497F73">
        <w:rPr>
          <w:rFonts w:cs="Times New Roman"/>
          <w:szCs w:val="24"/>
          <w:shd w:val="clear" w:color="auto" w:fill="FFFFFF"/>
        </w:rPr>
        <w:t>severe</w:t>
      </w:r>
      <w:r w:rsidRPr="00497F73">
        <w:rPr>
          <w:rFonts w:cs="Times New Roman"/>
          <w:szCs w:val="24"/>
          <w:shd w:val="clear" w:color="auto" w:fill="FFFFFF"/>
        </w:rPr>
        <w:t>, transnational crime cases.</w:t>
      </w:r>
    </w:p>
    <w:p w14:paraId="0E807F7C" w14:textId="159A71C5" w:rsidR="008349EE" w:rsidRPr="00497F73" w:rsidRDefault="008349EE" w:rsidP="00497F73">
      <w:pPr>
        <w:spacing w:before="120"/>
        <w:ind w:left="360"/>
        <w:rPr>
          <w:rFonts w:cs="Times New Roman"/>
          <w:szCs w:val="24"/>
          <w:shd w:val="clear" w:color="auto" w:fill="FFFFFF"/>
        </w:rPr>
      </w:pPr>
      <w:r w:rsidRPr="00497F73">
        <w:rPr>
          <w:rFonts w:eastAsia="Arial Unicode MS" w:cs="Times New Roman"/>
          <w:szCs w:val="24"/>
          <w:lang w:eastAsia="de-DE"/>
        </w:rPr>
        <w:t xml:space="preserve">More broadly, the Action will contribute to the regional </w:t>
      </w:r>
      <w:r w:rsidRPr="00497F73">
        <w:rPr>
          <w:rFonts w:eastAsia="Arial Unicode MS" w:cs="Times New Roman"/>
          <w:b/>
          <w:szCs w:val="24"/>
          <w:lang w:eastAsia="de-DE"/>
        </w:rPr>
        <w:t xml:space="preserve">Southeast Europe 2020 Strategy, </w:t>
      </w:r>
      <w:r w:rsidR="009C4AE0" w:rsidRPr="00497F73">
        <w:rPr>
          <w:rFonts w:eastAsia="Arial Unicode MS" w:cs="Times New Roman"/>
          <w:b/>
          <w:szCs w:val="24"/>
          <w:lang w:eastAsia="de-DE"/>
        </w:rPr>
        <w:t>which aims</w:t>
      </w:r>
      <w:r w:rsidRPr="00497F73">
        <w:rPr>
          <w:rFonts w:cs="Times New Roman"/>
          <w:szCs w:val="24"/>
          <w:shd w:val="clear" w:color="auto" w:fill="FFFFFF"/>
        </w:rPr>
        <w:t xml:space="preserve"> to establish a cross-border working group of border security agencies from Albania, Kosovo, North Macedonia, and Montenegro to combat corruption, illicit cross-border trafficking, transnational crime, and terrorism.</w:t>
      </w:r>
    </w:p>
    <w:p w14:paraId="785A98DD" w14:textId="77777777" w:rsidR="008349EE" w:rsidRPr="00497F73" w:rsidRDefault="008349EE" w:rsidP="00497F73">
      <w:pPr>
        <w:spacing w:before="120"/>
        <w:rPr>
          <w:rFonts w:cs="Times New Roman"/>
          <w:szCs w:val="24"/>
        </w:rPr>
      </w:pPr>
    </w:p>
    <w:p w14:paraId="04FDE6AD" w14:textId="77777777" w:rsidR="007C3E5D" w:rsidRPr="00497F73" w:rsidRDefault="00174E00" w:rsidP="00497F73">
      <w:pPr>
        <w:pStyle w:val="Heading1"/>
        <w:numPr>
          <w:ilvl w:val="1"/>
          <w:numId w:val="1"/>
        </w:numPr>
        <w:spacing w:before="120" w:after="0"/>
        <w:rPr>
          <w:szCs w:val="24"/>
          <w:lang w:val="en-IE"/>
        </w:rPr>
      </w:pPr>
      <w:bookmarkStart w:id="113" w:name="_Toc69384691"/>
      <w:bookmarkStart w:id="114" w:name="_Toc69384822"/>
      <w:bookmarkStart w:id="115" w:name="_Toc69384951"/>
      <w:bookmarkStart w:id="116" w:name="_Toc69385079"/>
      <w:bookmarkStart w:id="117" w:name="_Toc69460827"/>
      <w:bookmarkStart w:id="118" w:name="_Toc69460954"/>
      <w:bookmarkStart w:id="119" w:name="_Toc73090738"/>
      <w:bookmarkStart w:id="120" w:name="_Toc47101945"/>
      <w:bookmarkStart w:id="121" w:name="_Toc51270440"/>
      <w:bookmarkStart w:id="122" w:name="_Ref58358106"/>
      <w:bookmarkEnd w:id="113"/>
      <w:bookmarkEnd w:id="114"/>
      <w:bookmarkEnd w:id="115"/>
      <w:bookmarkEnd w:id="116"/>
      <w:bookmarkEnd w:id="117"/>
      <w:bookmarkEnd w:id="118"/>
      <w:r w:rsidRPr="00497F73">
        <w:rPr>
          <w:szCs w:val="24"/>
          <w:lang w:val="en-IE"/>
        </w:rPr>
        <w:t>Problem A</w:t>
      </w:r>
      <w:r w:rsidR="00FD7FCD" w:rsidRPr="00497F73">
        <w:rPr>
          <w:szCs w:val="24"/>
          <w:lang w:val="en-IE"/>
        </w:rPr>
        <w:t>nalysis</w:t>
      </w:r>
      <w:bookmarkEnd w:id="119"/>
      <w:r w:rsidR="00FD7FCD" w:rsidRPr="00497F73">
        <w:rPr>
          <w:szCs w:val="24"/>
          <w:lang w:val="en-IE"/>
        </w:rPr>
        <w:t xml:space="preserve"> </w:t>
      </w:r>
      <w:bookmarkStart w:id="123" w:name="_Toc47101946"/>
      <w:bookmarkStart w:id="124" w:name="_Toc51270441"/>
      <w:bookmarkEnd w:id="120"/>
      <w:bookmarkEnd w:id="121"/>
      <w:bookmarkEnd w:id="122"/>
      <w:bookmarkEnd w:id="123"/>
      <w:bookmarkEnd w:id="124"/>
    </w:p>
    <w:p w14:paraId="5B2934D3" w14:textId="77777777" w:rsidR="00B723A4" w:rsidRPr="00497F73" w:rsidRDefault="00B723A4" w:rsidP="00497F73">
      <w:pPr>
        <w:spacing w:before="120"/>
        <w:ind w:left="360"/>
        <w:rPr>
          <w:rFonts w:cs="Times New Roman"/>
          <w:szCs w:val="24"/>
          <w:u w:val="single"/>
          <w:lang w:val="en-IE"/>
        </w:rPr>
      </w:pPr>
      <w:r w:rsidRPr="00497F73">
        <w:rPr>
          <w:rFonts w:cs="Times New Roman"/>
          <w:szCs w:val="24"/>
          <w:u w:val="single"/>
          <w:lang w:val="en-IE"/>
        </w:rPr>
        <w:t xml:space="preserve">Short problem analysis </w:t>
      </w:r>
    </w:p>
    <w:p w14:paraId="38087411" w14:textId="77777777" w:rsidR="00106C9D" w:rsidRPr="00497F73" w:rsidRDefault="00106C9D" w:rsidP="00497F73">
      <w:pPr>
        <w:spacing w:before="120"/>
        <w:ind w:left="360"/>
        <w:rPr>
          <w:rFonts w:cs="Times New Roman"/>
          <w:b/>
          <w:bCs/>
          <w:szCs w:val="24"/>
          <w:lang w:val="en-IE"/>
        </w:rPr>
      </w:pPr>
      <w:r w:rsidRPr="00497F73">
        <w:rPr>
          <w:rFonts w:cs="Times New Roman"/>
          <w:b/>
          <w:bCs/>
          <w:i/>
          <w:iCs/>
          <w:szCs w:val="24"/>
          <w:u w:val="single"/>
          <w:lang w:val="en-IE"/>
        </w:rPr>
        <w:t>Cybersecurity</w:t>
      </w:r>
    </w:p>
    <w:p w14:paraId="7E4A8D11" w14:textId="6C01A16B" w:rsidR="00106C9D" w:rsidRPr="00497F73" w:rsidRDefault="00497C0B" w:rsidP="00497F73">
      <w:pPr>
        <w:spacing w:before="120"/>
        <w:ind w:left="360"/>
        <w:rPr>
          <w:rFonts w:cs="Times New Roman"/>
          <w:szCs w:val="24"/>
          <w:lang w:val="en-IE"/>
        </w:rPr>
      </w:pPr>
      <w:r w:rsidRPr="00497F73">
        <w:rPr>
          <w:rFonts w:cs="Times New Roman"/>
          <w:szCs w:val="24"/>
          <w:lang w:val="en-IE"/>
        </w:rPr>
        <w:t>Information and communication technologies (ICT) in North Macedonia have continuously increased in recent years. At the same time, this expansion is a primary driver of globalisation and contributes significantly to the development of the economy, living standards and the well-being of society. However, the increasing dependence on services provided in cyberspace means dysfunctional ICT systems and severe cyber-attacks can significantly negatively impact the functioning of the public and private sectors and society. Dependence on new technologies and the need for greater availability of services in cyberspace is a reason for users and institutions to increase awareness of the importance of data integrity, authenticity and confidentiality</w:t>
      </w:r>
      <w:r w:rsidR="00106C9D" w:rsidRPr="00497F73">
        <w:rPr>
          <w:rFonts w:cs="Times New Roman"/>
          <w:szCs w:val="24"/>
          <w:lang w:val="en-IE"/>
        </w:rPr>
        <w:t xml:space="preserve">. Macedonian communication networks are part of the global communication networks, which means that cyber security incidents elsewhere can affect North Macedonian cyberspace and services, and </w:t>
      </w:r>
      <w:r w:rsidR="00106C9D" w:rsidRPr="00497F73">
        <w:rPr>
          <w:rFonts w:cs="Times New Roman"/>
          <w:i/>
          <w:iCs/>
          <w:szCs w:val="24"/>
          <w:lang w:val="en-IE"/>
        </w:rPr>
        <w:t>vice versa</w:t>
      </w:r>
      <w:r w:rsidR="00106C9D" w:rsidRPr="00497F73">
        <w:rPr>
          <w:rFonts w:cs="Times New Roman"/>
          <w:szCs w:val="24"/>
          <w:lang w:val="en-IE"/>
        </w:rPr>
        <w:t>.</w:t>
      </w:r>
    </w:p>
    <w:p w14:paraId="216AABBF" w14:textId="0BC6C06D" w:rsidR="00106C9D" w:rsidRPr="00497F73" w:rsidRDefault="00106C9D" w:rsidP="00497F73">
      <w:pPr>
        <w:spacing w:before="120"/>
        <w:ind w:left="360"/>
        <w:rPr>
          <w:rFonts w:cs="Times New Roman"/>
          <w:szCs w:val="24"/>
          <w:lang w:val="en-IE"/>
        </w:rPr>
      </w:pPr>
      <w:r w:rsidRPr="00497F73">
        <w:rPr>
          <w:rFonts w:cs="Times New Roman"/>
          <w:szCs w:val="24"/>
          <w:lang w:val="en-IE"/>
        </w:rPr>
        <w:t xml:space="preserve">Global connectivity can provide complete anonymity, increasing malicious users' ability to access, steal and misuse sensitive information. Globalisation and anonymity enable malicious users to carry out easier attacks on pre-defined victims and much more extensive operations and attacks on a much larger scale. Strengthening national capacities for dealing with cyber threats and improving cyber security at the national level are </w:t>
      </w:r>
      <w:r w:rsidR="00497C0B" w:rsidRPr="00497F73">
        <w:rPr>
          <w:rFonts w:cs="Times New Roman"/>
          <w:szCs w:val="24"/>
          <w:lang w:val="en-IE"/>
        </w:rPr>
        <w:t>important</w:t>
      </w:r>
      <w:r w:rsidRPr="00497F73">
        <w:rPr>
          <w:rFonts w:cs="Times New Roman"/>
          <w:szCs w:val="24"/>
          <w:lang w:val="en-IE"/>
        </w:rPr>
        <w:t xml:space="preserve"> for North Macedonia.</w:t>
      </w:r>
    </w:p>
    <w:p w14:paraId="3135F099" w14:textId="77777777" w:rsidR="00106C9D" w:rsidRPr="00497F73" w:rsidRDefault="00106C9D" w:rsidP="00497F73">
      <w:pPr>
        <w:spacing w:before="120"/>
        <w:ind w:left="360"/>
        <w:rPr>
          <w:rFonts w:cs="Times New Roman"/>
          <w:szCs w:val="24"/>
          <w:lang w:val="en-IE"/>
        </w:rPr>
      </w:pPr>
      <w:r w:rsidRPr="00497F73">
        <w:rPr>
          <w:rFonts w:cs="Times New Roman"/>
          <w:szCs w:val="24"/>
          <w:lang w:val="en-IE"/>
        </w:rPr>
        <w:t>Cybercrime can appear as abuse and scams on the Internet and attacks on more sophisticated and complex systems. In this way, cybercrime can be motivated by different causes and carried out by various agents. Given the wide range of cybercrimes and the scope of the institutions and organisations in charge of the management and handling of cybercrime, this objective requires establishing a detailed and specialised national plan for the management of cybercrime, including crime enabled in cyberspace. This plan should define the cybercrime problem and the challenges it creates. It requires defining prevention activities and ensuring vital functions for society. The most efficient way of prevention is to provide proper instructions and solutions so that cyber hygiene can become an integral part of the culture and mentality of Macedonian society. Inter-agency and multi-disciplinary approaches are essential to address cybercrime efficiently.</w:t>
      </w:r>
    </w:p>
    <w:p w14:paraId="4D019277" w14:textId="66F10186" w:rsidR="00106C9D" w:rsidRPr="00497F73" w:rsidRDefault="00106C9D" w:rsidP="00497F73">
      <w:pPr>
        <w:spacing w:before="120"/>
        <w:ind w:left="360"/>
        <w:rPr>
          <w:rFonts w:cs="Times New Roman"/>
          <w:szCs w:val="24"/>
          <w:lang w:val="en-IE"/>
        </w:rPr>
      </w:pPr>
      <w:r w:rsidRPr="00497F73">
        <w:rPr>
          <w:rFonts w:cs="Times New Roman"/>
          <w:szCs w:val="24"/>
          <w:lang w:val="en-IE"/>
        </w:rPr>
        <w:t xml:space="preserve">The public and private sectors need to employ timely and accurate information and suggestions for cyber security and also to be able to cooperate in case of cyber incidents. In this manner, it is necessary to identify all relevant capacities for cyber security across all relevant stakeholders and define specific </w:t>
      </w:r>
      <w:r w:rsidR="009C4AE0" w:rsidRPr="00497F73">
        <w:rPr>
          <w:rFonts w:cs="Times New Roman"/>
          <w:szCs w:val="24"/>
          <w:lang w:val="en-IE"/>
        </w:rPr>
        <w:t>jurisdictions</w:t>
      </w:r>
      <w:r w:rsidRPr="00497F73">
        <w:rPr>
          <w:rFonts w:cs="Times New Roman"/>
          <w:szCs w:val="24"/>
          <w:lang w:val="en-IE"/>
        </w:rPr>
        <w:t xml:space="preserve"> and activities to improve cyber safety and manage cyber incidents. The end goal is to secure the protection of an integral part of the infrastructure in the country and for relevant institutions to use adequate solutions in defending the state interests, thereby demonstrating readiness for severe, complex cyber threats.</w:t>
      </w:r>
    </w:p>
    <w:p w14:paraId="110F2F63" w14:textId="346BD601" w:rsidR="00106C9D" w:rsidRPr="00497F73" w:rsidRDefault="00106C9D" w:rsidP="00497F73">
      <w:pPr>
        <w:spacing w:before="120"/>
        <w:ind w:left="360"/>
        <w:rPr>
          <w:rFonts w:cs="Times New Roman"/>
          <w:szCs w:val="24"/>
          <w:lang w:val="en-IE"/>
        </w:rPr>
      </w:pPr>
      <w:r w:rsidRPr="00497F73">
        <w:rPr>
          <w:rFonts w:cs="Times New Roman"/>
          <w:szCs w:val="24"/>
          <w:lang w:val="en-IE"/>
        </w:rPr>
        <w:lastRenderedPageBreak/>
        <w:t xml:space="preserve">The present Action will strengthen the capacities of law enforcement agencies to counter cybercrime and </w:t>
      </w:r>
      <w:r w:rsidR="009C4AE0" w:rsidRPr="00497F73">
        <w:rPr>
          <w:rFonts w:cs="Times New Roman"/>
          <w:szCs w:val="24"/>
          <w:lang w:val="en-IE"/>
        </w:rPr>
        <w:t>improve</w:t>
      </w:r>
      <w:r w:rsidRPr="00497F73">
        <w:rPr>
          <w:rFonts w:cs="Times New Roman"/>
          <w:szCs w:val="24"/>
          <w:lang w:val="en-IE"/>
        </w:rPr>
        <w:t xml:space="preserve"> national cybersecurity.</w:t>
      </w:r>
    </w:p>
    <w:p w14:paraId="71BA4C83" w14:textId="77777777" w:rsidR="00B723A4" w:rsidRPr="00497F73" w:rsidRDefault="00B723A4" w:rsidP="00497F73">
      <w:pPr>
        <w:spacing w:before="120"/>
        <w:ind w:left="360"/>
        <w:rPr>
          <w:rFonts w:cs="Times New Roman"/>
          <w:szCs w:val="24"/>
          <w:lang w:val="en-IE"/>
        </w:rPr>
      </w:pPr>
    </w:p>
    <w:p w14:paraId="15F28DF9" w14:textId="77777777" w:rsidR="00106C9D" w:rsidRPr="00497F73" w:rsidRDefault="00106C9D" w:rsidP="00497F73">
      <w:pPr>
        <w:spacing w:before="120"/>
        <w:ind w:left="360"/>
        <w:rPr>
          <w:rFonts w:cs="Times New Roman"/>
          <w:b/>
          <w:bCs/>
          <w:i/>
          <w:iCs/>
          <w:szCs w:val="24"/>
          <w:u w:val="single"/>
          <w:lang w:val="en-IE"/>
        </w:rPr>
      </w:pPr>
      <w:r w:rsidRPr="00497F73">
        <w:rPr>
          <w:rFonts w:cs="Times New Roman"/>
          <w:b/>
          <w:bCs/>
          <w:i/>
          <w:iCs/>
          <w:szCs w:val="24"/>
          <w:u w:val="single"/>
          <w:lang w:val="en-IE"/>
        </w:rPr>
        <w:t>Crime and terrorism</w:t>
      </w:r>
    </w:p>
    <w:p w14:paraId="6893F74A" w14:textId="6EF10A15" w:rsidR="00106C9D" w:rsidRPr="00497F73" w:rsidRDefault="00106C9D" w:rsidP="00497F73">
      <w:pPr>
        <w:spacing w:before="120"/>
        <w:ind w:left="360"/>
        <w:rPr>
          <w:rFonts w:cs="Times New Roman"/>
          <w:szCs w:val="24"/>
          <w:lang w:val="en-IE"/>
        </w:rPr>
      </w:pPr>
      <w:r w:rsidRPr="00497F73">
        <w:rPr>
          <w:rFonts w:cs="Times New Roman"/>
          <w:szCs w:val="24"/>
          <w:lang w:val="en-IE"/>
        </w:rPr>
        <w:t xml:space="preserve">North Macedonia is investing significant efforts and resources in fighting organised crime, which threatens the security of the people, economic development, the rule of law and democracy. Both in the field of organised crime and the fight against terrorism, the country has experienced improvements in the track record of investigations, prosecutions and convictions and the exchange of information with the relevant institutions, including Europol. Likewise, local mechanisms for preventing and countering violent extremism are in place. However, despite these </w:t>
      </w:r>
      <w:r w:rsidR="009C4AE0" w:rsidRPr="00497F73">
        <w:rPr>
          <w:rFonts w:cs="Times New Roman"/>
          <w:szCs w:val="24"/>
          <w:lang w:val="en-IE"/>
        </w:rPr>
        <w:t>apparent</w:t>
      </w:r>
      <w:r w:rsidRPr="00497F73">
        <w:rPr>
          <w:rFonts w:cs="Times New Roman"/>
          <w:szCs w:val="24"/>
          <w:lang w:val="en-IE"/>
        </w:rPr>
        <w:t xml:space="preserve"> improvements, police action and its investigative techniques need continuous updating. </w:t>
      </w:r>
    </w:p>
    <w:p w14:paraId="24B1D67B" w14:textId="77777777" w:rsidR="00106C9D" w:rsidRPr="00497F73" w:rsidRDefault="00106C9D" w:rsidP="00497F73">
      <w:pPr>
        <w:spacing w:before="120"/>
        <w:ind w:left="360"/>
        <w:rPr>
          <w:rFonts w:cs="Times New Roman"/>
          <w:szCs w:val="24"/>
          <w:lang w:val="en-IE"/>
        </w:rPr>
      </w:pPr>
      <w:r w:rsidRPr="00497F73">
        <w:rPr>
          <w:rFonts w:cs="Times New Roman"/>
          <w:szCs w:val="24"/>
          <w:lang w:val="en-IE"/>
        </w:rPr>
        <w:t xml:space="preserve">As </w:t>
      </w:r>
      <w:r w:rsidRPr="00497F73">
        <w:rPr>
          <w:rFonts w:cs="Times New Roman"/>
          <w:i/>
          <w:iCs/>
          <w:szCs w:val="24"/>
          <w:lang w:val="en-IE"/>
        </w:rPr>
        <w:t>organised crime</w:t>
      </w:r>
      <w:r w:rsidRPr="00497F73">
        <w:rPr>
          <w:rFonts w:cs="Times New Roman"/>
          <w:szCs w:val="24"/>
          <w:lang w:val="en-IE"/>
        </w:rPr>
        <w:t xml:space="preserve"> is dynamic, flexible, increasingly internationally connected, and mostly invisible, often related to legal structures, fighting it requires a solid strategic vision, political consensus, regional cooperation, and considerable state investments. Furthermore, successfully organised crime investigations require more training and perseverance than investigations of conventional crimes. Interviews, informants, searches, surveillance and other special investigative techniques are needed to determine an enterprise's precise nature and scope so it may be defeated successfully. </w:t>
      </w:r>
    </w:p>
    <w:p w14:paraId="5E151CA0" w14:textId="77777777" w:rsidR="00106C9D" w:rsidRPr="00497F73" w:rsidRDefault="00106C9D" w:rsidP="00497F73">
      <w:pPr>
        <w:spacing w:before="120"/>
        <w:ind w:left="360"/>
        <w:rPr>
          <w:rFonts w:cs="Times New Roman"/>
          <w:szCs w:val="24"/>
          <w:lang w:val="en-IE"/>
        </w:rPr>
      </w:pPr>
      <w:r w:rsidRPr="00497F73">
        <w:rPr>
          <w:rFonts w:cs="Times New Roman"/>
          <w:szCs w:val="24"/>
          <w:lang w:val="en-IE"/>
        </w:rPr>
        <w:t>Conventional policing is primarily reactive, meaning that police action generally responds to crimes after they have been committed and reported. The successful investigation of organised crime requires proactive approaches, typically based on criminal intelligence analysis. Organised criminal groups have committed many crimes that are not reported to authorities, so searches through financial records and interviews with informants, citizens, and surveillance activities are often required to determine whether a crime has occurred. The two general features of the proactive approach include gathering intelligence, followed by a criminal investigation. Intelligence gathering evaluates information, followed by analysis to support informed decision-making. In some jurisdictions, it is up to the law enforcement agencies to carry out intelligence gathering and analysis; in others, there are trained analysts who perform intelligence analysis, often involving financial and business records, individual background checks, reports from police surveillance or use of other special investigative techniques, interviews with informants, and related information. The investigation determines whether the intelligence gathering and analysis results can be connected to the criminal conduct of groups or networks.</w:t>
      </w:r>
    </w:p>
    <w:p w14:paraId="4C19FF3D" w14:textId="77777777" w:rsidR="00106C9D" w:rsidRPr="00497F73" w:rsidRDefault="00106C9D" w:rsidP="00497F73">
      <w:pPr>
        <w:spacing w:before="120"/>
        <w:ind w:left="360"/>
        <w:rPr>
          <w:rFonts w:cs="Times New Roman"/>
          <w:szCs w:val="24"/>
          <w:lang w:val="en-IE"/>
        </w:rPr>
      </w:pPr>
      <w:r w:rsidRPr="00497F73">
        <w:rPr>
          <w:rFonts w:cs="Times New Roman"/>
          <w:szCs w:val="24"/>
          <w:lang w:val="en-IE"/>
        </w:rPr>
        <w:t>The Action will strengthen the capacities of police and other law enforcement agencies, with a focus on upgrading the human resource management and retention policy and further developing the investigations capacities, particularly hybrid and organised crime investigations skills, with pre-emptive, preventive, strategic and tactical approaches.</w:t>
      </w:r>
    </w:p>
    <w:p w14:paraId="6B55AD0B" w14:textId="4324682F" w:rsidR="00106C9D" w:rsidRPr="00497F73" w:rsidRDefault="00106C9D" w:rsidP="00497F73">
      <w:pPr>
        <w:spacing w:before="120"/>
        <w:ind w:left="360"/>
        <w:rPr>
          <w:rFonts w:cs="Times New Roman"/>
          <w:szCs w:val="24"/>
          <w:lang w:val="en-IE"/>
        </w:rPr>
      </w:pPr>
      <w:r w:rsidRPr="00497F73">
        <w:rPr>
          <w:rFonts w:cs="Times New Roman"/>
          <w:szCs w:val="24"/>
          <w:lang w:val="en-IE"/>
        </w:rPr>
        <w:t xml:space="preserve">The fight against </w:t>
      </w:r>
      <w:r w:rsidRPr="00497F73">
        <w:rPr>
          <w:rFonts w:cs="Times New Roman"/>
          <w:i/>
          <w:iCs/>
          <w:szCs w:val="24"/>
          <w:lang w:val="en-IE"/>
        </w:rPr>
        <w:t>terrorism</w:t>
      </w:r>
      <w:r w:rsidRPr="00497F73">
        <w:rPr>
          <w:rFonts w:cs="Times New Roman"/>
          <w:szCs w:val="24"/>
          <w:lang w:val="en-IE"/>
        </w:rPr>
        <w:t xml:space="preserve"> and radicalisation is another major threat to security and democracy. In the current context of globalisation, further progress </w:t>
      </w:r>
      <w:r w:rsidR="009C4AE0" w:rsidRPr="00497F73">
        <w:rPr>
          <w:rFonts w:cs="Times New Roman"/>
          <w:szCs w:val="24"/>
          <w:lang w:val="en-IE"/>
        </w:rPr>
        <w:t>can only be achieved in this thematic priority with</w:t>
      </w:r>
      <w:r w:rsidRPr="00497F73">
        <w:rPr>
          <w:rFonts w:cs="Times New Roman"/>
          <w:szCs w:val="24"/>
          <w:lang w:val="en-IE"/>
        </w:rPr>
        <w:t xml:space="preserve"> sustainable and well-developed regional/international cooperation. North Macedonia </w:t>
      </w:r>
      <w:r w:rsidR="009C4AE0" w:rsidRPr="00497F73">
        <w:rPr>
          <w:rFonts w:cs="Times New Roman"/>
          <w:szCs w:val="24"/>
          <w:lang w:val="en-IE"/>
        </w:rPr>
        <w:t>invests</w:t>
      </w:r>
      <w:r w:rsidRPr="00497F73">
        <w:rPr>
          <w:rFonts w:cs="Times New Roman"/>
          <w:szCs w:val="24"/>
          <w:lang w:val="en-IE"/>
        </w:rPr>
        <w:t xml:space="preserve"> in this vital effort to improve its capacities and coordination at the state and international levels through specific strategies and specialised bodies such as the National Committee for Countering Violent Extremism and Countering Terrorism.   </w:t>
      </w:r>
    </w:p>
    <w:p w14:paraId="5E003DDC" w14:textId="3A6A8DC7" w:rsidR="002C5B6E" w:rsidRDefault="00106C9D" w:rsidP="00497F73">
      <w:pPr>
        <w:spacing w:before="120"/>
        <w:ind w:left="360"/>
        <w:rPr>
          <w:rFonts w:cs="Times New Roman"/>
          <w:szCs w:val="24"/>
        </w:rPr>
      </w:pPr>
      <w:r w:rsidRPr="00497F73">
        <w:rPr>
          <w:rFonts w:cs="Times New Roman"/>
          <w:szCs w:val="24"/>
          <w:lang w:val="en-IE"/>
        </w:rPr>
        <w:t xml:space="preserve">The proposed Action will improve the capacities of law enforcement agencies to counter transnational organised crime and terrorism threats through enhancing </w:t>
      </w:r>
      <w:r w:rsidR="009C4AE0" w:rsidRPr="00497F73">
        <w:rPr>
          <w:rFonts w:cs="Times New Roman"/>
          <w:szCs w:val="24"/>
          <w:lang w:val="en-IE"/>
        </w:rPr>
        <w:t>abilities</w:t>
      </w:r>
      <w:r w:rsidRPr="00497F73">
        <w:rPr>
          <w:rFonts w:cs="Times New Roman"/>
          <w:szCs w:val="24"/>
          <w:lang w:val="en-IE"/>
        </w:rPr>
        <w:t xml:space="preserve"> and cooperation in anti-terrorisms, implementation of national counter-terrorism and counter hybrid threat exercises to assess the functionality, proactiveness and efficiency of the National Counter Terrorism Action Team to coordinate all the institutional agencies and non-governmental bodies in tackling national and transnational terrorism threats and addressing the issue of violent extremism and radicalisation in prisons, (also involving reintegration and resocialisation of former prisoners).</w:t>
      </w:r>
      <w:r w:rsidR="002C5B6E" w:rsidRPr="00497F73">
        <w:rPr>
          <w:rFonts w:cs="Times New Roman"/>
          <w:szCs w:val="24"/>
        </w:rPr>
        <w:t xml:space="preserve"> </w:t>
      </w:r>
      <w:r w:rsidR="00734D77" w:rsidRPr="00497F73">
        <w:rPr>
          <w:rFonts w:cs="Times New Roman"/>
          <w:szCs w:val="24"/>
        </w:rPr>
        <w:t xml:space="preserve"> </w:t>
      </w:r>
    </w:p>
    <w:p w14:paraId="24CDE62F" w14:textId="7BC32E13" w:rsidR="002F152E" w:rsidRDefault="002F152E" w:rsidP="00497F73">
      <w:pPr>
        <w:spacing w:before="120"/>
        <w:ind w:left="360"/>
        <w:rPr>
          <w:rFonts w:cs="Times New Roman"/>
          <w:szCs w:val="24"/>
        </w:rPr>
      </w:pPr>
    </w:p>
    <w:p w14:paraId="13163541" w14:textId="0940CC36" w:rsidR="00B723A4" w:rsidRPr="00497F73" w:rsidRDefault="00C265A2" w:rsidP="00497F73">
      <w:pPr>
        <w:spacing w:before="120"/>
        <w:ind w:left="360"/>
        <w:rPr>
          <w:rFonts w:cs="Times New Roman"/>
          <w:szCs w:val="24"/>
          <w:u w:val="single"/>
          <w:lang w:val="en-IE"/>
        </w:rPr>
      </w:pPr>
      <w:r w:rsidRPr="00497F73">
        <w:rPr>
          <w:rFonts w:cs="Times New Roman"/>
          <w:szCs w:val="24"/>
          <w:u w:val="single"/>
          <w:lang w:val="en-IE"/>
        </w:rPr>
        <w:t>Main stakeholders</w:t>
      </w:r>
    </w:p>
    <w:p w14:paraId="4A9C18C8" w14:textId="66902C8A" w:rsidR="00106C9D" w:rsidRPr="00497F73" w:rsidRDefault="00106C9D">
      <w:pPr>
        <w:pStyle w:val="ListParagraph"/>
        <w:numPr>
          <w:ilvl w:val="0"/>
          <w:numId w:val="14"/>
        </w:numPr>
        <w:spacing w:before="120"/>
        <w:ind w:left="1080"/>
        <w:contextualSpacing w:val="0"/>
        <w:rPr>
          <w:rFonts w:cs="Times New Roman"/>
          <w:b/>
          <w:bCs/>
          <w:szCs w:val="24"/>
          <w:lang w:val="en-IE"/>
        </w:rPr>
      </w:pPr>
      <w:r w:rsidRPr="00497F73">
        <w:rPr>
          <w:rFonts w:cs="Times New Roman"/>
          <w:szCs w:val="24"/>
          <w:lang w:val="en-IE"/>
        </w:rPr>
        <w:t>The</w:t>
      </w:r>
      <w:r w:rsidRPr="00497F73">
        <w:rPr>
          <w:rFonts w:cs="Times New Roman"/>
          <w:b/>
          <w:bCs/>
          <w:szCs w:val="24"/>
          <w:lang w:val="en-IE"/>
        </w:rPr>
        <w:t xml:space="preserve"> Ministry of Defence</w:t>
      </w:r>
      <w:r w:rsidRPr="00497F73">
        <w:rPr>
          <w:rFonts w:cs="Times New Roman"/>
          <w:szCs w:val="24"/>
          <w:lang w:val="en-IE"/>
        </w:rPr>
        <w:t xml:space="preserve"> </w:t>
      </w:r>
      <w:r w:rsidR="00DE0996">
        <w:rPr>
          <w:rFonts w:cs="Times New Roman"/>
          <w:szCs w:val="24"/>
          <w:lang w:val="en-IE"/>
        </w:rPr>
        <w:t xml:space="preserve">(MD) </w:t>
      </w:r>
      <w:r w:rsidRPr="00497F73">
        <w:rPr>
          <w:rFonts w:cs="Times New Roman"/>
          <w:szCs w:val="24"/>
          <w:lang w:val="en-IE"/>
        </w:rPr>
        <w:t>is</w:t>
      </w:r>
      <w:r w:rsidRPr="00497F73">
        <w:rPr>
          <w:rFonts w:cs="Times New Roman"/>
          <w:b/>
          <w:bCs/>
          <w:szCs w:val="24"/>
          <w:lang w:val="en-IE"/>
        </w:rPr>
        <w:t xml:space="preserve"> </w:t>
      </w:r>
      <w:r w:rsidRPr="00497F73">
        <w:rPr>
          <w:rFonts w:cs="Times New Roman"/>
          <w:szCs w:val="24"/>
          <w:lang w:val="en-IE"/>
        </w:rPr>
        <w:t xml:space="preserve">responsible </w:t>
      </w:r>
      <w:r w:rsidR="00C83A3A" w:rsidRPr="00497F73">
        <w:rPr>
          <w:rFonts w:cs="Times New Roman"/>
          <w:szCs w:val="24"/>
          <w:lang w:val="en-IE"/>
        </w:rPr>
        <w:t>for</w:t>
      </w:r>
      <w:r w:rsidRPr="00497F73">
        <w:rPr>
          <w:rFonts w:cs="Times New Roman"/>
          <w:szCs w:val="24"/>
          <w:lang w:val="en-IE"/>
        </w:rPr>
        <w:t xml:space="preserve"> </w:t>
      </w:r>
      <w:r w:rsidR="00C83A3A" w:rsidRPr="00497F73">
        <w:rPr>
          <w:rFonts w:cs="Times New Roman"/>
          <w:szCs w:val="24"/>
          <w:lang w:val="en-IE"/>
        </w:rPr>
        <w:t>implementing</w:t>
      </w:r>
      <w:r w:rsidRPr="00497F73">
        <w:rPr>
          <w:rFonts w:cs="Times New Roman"/>
          <w:szCs w:val="24"/>
          <w:lang w:val="en-IE"/>
        </w:rPr>
        <w:t xml:space="preserve"> the Cyber Defence Strategy</w:t>
      </w:r>
      <w:r w:rsidRPr="00497F73">
        <w:rPr>
          <w:rFonts w:cs="Times New Roman"/>
          <w:b/>
          <w:bCs/>
          <w:szCs w:val="24"/>
          <w:lang w:val="en-IE"/>
        </w:rPr>
        <w:t xml:space="preserve"> </w:t>
      </w:r>
      <w:r w:rsidRPr="00497F73">
        <w:rPr>
          <w:rFonts w:cs="Times New Roman"/>
          <w:szCs w:val="24"/>
          <w:lang w:val="en-IE"/>
        </w:rPr>
        <w:t>that differs from cybersecurity mainly in the nature and severity of cyber-attacks, with no opportunity to define precise criteria.</w:t>
      </w:r>
    </w:p>
    <w:p w14:paraId="0FB39537" w14:textId="37A29F70" w:rsidR="00106C9D" w:rsidRPr="00497F73" w:rsidRDefault="00106C9D">
      <w:pPr>
        <w:pStyle w:val="ListParagraph"/>
        <w:numPr>
          <w:ilvl w:val="0"/>
          <w:numId w:val="14"/>
        </w:numPr>
        <w:spacing w:before="120"/>
        <w:ind w:left="1080"/>
        <w:contextualSpacing w:val="0"/>
        <w:rPr>
          <w:rFonts w:cs="Times New Roman"/>
          <w:b/>
          <w:bCs/>
          <w:szCs w:val="24"/>
          <w:lang w:val="en-IE"/>
        </w:rPr>
      </w:pPr>
      <w:r w:rsidRPr="00497F73">
        <w:rPr>
          <w:rFonts w:cs="Times New Roman"/>
          <w:szCs w:val="24"/>
          <w:lang w:val="en-IE"/>
        </w:rPr>
        <w:t>The</w:t>
      </w:r>
      <w:r w:rsidRPr="00497F73">
        <w:rPr>
          <w:rFonts w:cs="Times New Roman"/>
          <w:b/>
          <w:bCs/>
          <w:szCs w:val="24"/>
          <w:lang w:val="en-IE"/>
        </w:rPr>
        <w:t xml:space="preserve"> Ministry of Interior (MoI) </w:t>
      </w:r>
      <w:r w:rsidRPr="00497F73">
        <w:rPr>
          <w:rFonts w:cs="Times New Roman"/>
          <w:szCs w:val="24"/>
          <w:lang w:val="en-IE"/>
        </w:rPr>
        <w:t xml:space="preserve">is the </w:t>
      </w:r>
      <w:r w:rsidR="009C4AE0" w:rsidRPr="00497F73">
        <w:rPr>
          <w:rFonts w:cs="Times New Roman"/>
          <w:szCs w:val="24"/>
          <w:lang w:val="en-IE"/>
        </w:rPr>
        <w:t>leading</w:t>
      </w:r>
      <w:r w:rsidRPr="00497F73">
        <w:rPr>
          <w:rFonts w:cs="Times New Roman"/>
          <w:szCs w:val="24"/>
          <w:lang w:val="en-IE"/>
        </w:rPr>
        <w:t xml:space="preserve"> </w:t>
      </w:r>
      <w:r w:rsidR="009C43AF" w:rsidRPr="00497F73">
        <w:rPr>
          <w:rFonts w:cs="Times New Roman"/>
          <w:szCs w:val="24"/>
          <w:lang w:val="en-IE"/>
        </w:rPr>
        <w:t>policymaker</w:t>
      </w:r>
      <w:r w:rsidRPr="00497F73">
        <w:rPr>
          <w:rFonts w:cs="Times New Roman"/>
          <w:szCs w:val="24"/>
          <w:lang w:val="en-IE"/>
        </w:rPr>
        <w:t xml:space="preserve"> in the home affairs sector, also responsible </w:t>
      </w:r>
      <w:r w:rsidR="00C83A3A" w:rsidRPr="00497F73">
        <w:rPr>
          <w:rFonts w:cs="Times New Roman"/>
          <w:szCs w:val="24"/>
          <w:lang w:val="en-IE"/>
        </w:rPr>
        <w:t xml:space="preserve">for coordinating and supervising the implementation and reporting of the sector reforms. Overall, the MoI plays a crucial role in ensuring the safety and security of citizens. Its </w:t>
      </w:r>
      <w:r w:rsidR="009C43AF" w:rsidRPr="00497F73">
        <w:rPr>
          <w:rFonts w:cs="Times New Roman"/>
          <w:szCs w:val="24"/>
          <w:lang w:val="en-IE"/>
        </w:rPr>
        <w:t>diverse competencies</w:t>
      </w:r>
      <w:r w:rsidR="00C83A3A" w:rsidRPr="00497F73">
        <w:rPr>
          <w:rFonts w:cs="Times New Roman"/>
          <w:szCs w:val="24"/>
          <w:lang w:val="en-IE"/>
        </w:rPr>
        <w:t xml:space="preserve"> cover a wide range of public safety and security areas.</w:t>
      </w:r>
    </w:p>
    <w:p w14:paraId="246F226C" w14:textId="3AA883FB" w:rsidR="00106C9D" w:rsidRPr="00497F73" w:rsidRDefault="00106C9D">
      <w:pPr>
        <w:pStyle w:val="ListParagraph"/>
        <w:numPr>
          <w:ilvl w:val="0"/>
          <w:numId w:val="14"/>
        </w:numPr>
        <w:spacing w:before="120"/>
        <w:ind w:left="1080"/>
        <w:contextualSpacing w:val="0"/>
        <w:rPr>
          <w:rFonts w:cs="Times New Roman"/>
          <w:b/>
          <w:bCs/>
          <w:szCs w:val="24"/>
          <w:lang w:val="en-IE"/>
        </w:rPr>
      </w:pPr>
      <w:r w:rsidRPr="00497F73">
        <w:rPr>
          <w:rFonts w:cs="Times New Roman"/>
          <w:szCs w:val="24"/>
          <w:lang w:val="en-IE"/>
        </w:rPr>
        <w:t>The</w:t>
      </w:r>
      <w:r w:rsidRPr="00497F73">
        <w:rPr>
          <w:rFonts w:cs="Times New Roman"/>
          <w:b/>
          <w:bCs/>
          <w:szCs w:val="24"/>
          <w:lang w:val="en-IE"/>
        </w:rPr>
        <w:t xml:space="preserve"> Cybercrime and Digital Forensic Sector of the Ministry of Interior.</w:t>
      </w:r>
      <w:r w:rsidRPr="00497F73">
        <w:rPr>
          <w:rFonts w:cs="Times New Roman"/>
          <w:szCs w:val="24"/>
          <w:lang w:val="en-IE"/>
        </w:rPr>
        <w:t xml:space="preserve"> This Unit investigates with the support of the CIRT. This Unit resulted from </w:t>
      </w:r>
      <w:r w:rsidR="00C83A3A" w:rsidRPr="00497F73">
        <w:rPr>
          <w:rFonts w:cs="Times New Roman"/>
          <w:szCs w:val="24"/>
          <w:lang w:val="en-IE"/>
        </w:rPr>
        <w:t xml:space="preserve">merging </w:t>
      </w:r>
      <w:r w:rsidRPr="00497F73">
        <w:rPr>
          <w:rFonts w:cs="Times New Roman"/>
          <w:szCs w:val="24"/>
          <w:lang w:val="en-IE"/>
        </w:rPr>
        <w:t xml:space="preserve">the Cybercrime Unit within the Department for Suppression of Organised and Serious Crime with the Forensic Department of the Ministry of Interior, </w:t>
      </w:r>
      <w:r w:rsidR="00C83A3A" w:rsidRPr="00497F73">
        <w:rPr>
          <w:rFonts w:cs="Times New Roman"/>
          <w:szCs w:val="24"/>
          <w:lang w:val="en-IE"/>
        </w:rPr>
        <w:t>intending to improve</w:t>
      </w:r>
      <w:r w:rsidRPr="00497F73">
        <w:rPr>
          <w:rFonts w:cs="Times New Roman"/>
          <w:szCs w:val="24"/>
          <w:lang w:val="en-IE"/>
        </w:rPr>
        <w:t xml:space="preserve"> efficiency and effectiveness.</w:t>
      </w:r>
    </w:p>
    <w:p w14:paraId="4908A4AE" w14:textId="2DFBCEE3" w:rsidR="00106C9D" w:rsidRPr="00497F73" w:rsidRDefault="00106C9D">
      <w:pPr>
        <w:pStyle w:val="ListParagraph"/>
        <w:numPr>
          <w:ilvl w:val="0"/>
          <w:numId w:val="14"/>
        </w:numPr>
        <w:spacing w:before="120"/>
        <w:ind w:left="1080"/>
        <w:contextualSpacing w:val="0"/>
        <w:rPr>
          <w:rFonts w:cs="Times New Roman"/>
          <w:b/>
          <w:bCs/>
          <w:szCs w:val="24"/>
          <w:lang w:val="en-IE"/>
        </w:rPr>
      </w:pPr>
      <w:r w:rsidRPr="00497F73">
        <w:rPr>
          <w:rFonts w:cs="Times New Roman"/>
          <w:szCs w:val="24"/>
          <w:lang w:val="en-IE"/>
        </w:rPr>
        <w:t>The</w:t>
      </w:r>
      <w:r w:rsidRPr="00497F73">
        <w:rPr>
          <w:rFonts w:cs="Times New Roman"/>
          <w:b/>
          <w:bCs/>
          <w:szCs w:val="24"/>
          <w:lang w:val="en-IE"/>
        </w:rPr>
        <w:t xml:space="preserve"> Ministry of Information Society and Administration (MISA) </w:t>
      </w:r>
      <w:r w:rsidRPr="00497F73">
        <w:rPr>
          <w:rFonts w:cs="Times New Roman"/>
          <w:szCs w:val="24"/>
          <w:lang w:val="en-IE"/>
        </w:rPr>
        <w:t xml:space="preserve">is the specialised government body for </w:t>
      </w:r>
      <w:r w:rsidR="00C83A3A" w:rsidRPr="00497F73">
        <w:rPr>
          <w:rFonts w:cs="Times New Roman"/>
          <w:szCs w:val="24"/>
          <w:lang w:val="en-IE"/>
        </w:rPr>
        <w:t>coordinating</w:t>
      </w:r>
      <w:r w:rsidRPr="00497F73">
        <w:rPr>
          <w:rFonts w:cs="Times New Roman"/>
          <w:szCs w:val="24"/>
          <w:lang w:val="en-IE"/>
        </w:rPr>
        <w:t xml:space="preserve"> the activities for </w:t>
      </w:r>
      <w:r w:rsidR="00C83A3A" w:rsidRPr="00497F73">
        <w:rPr>
          <w:rFonts w:cs="Times New Roman"/>
          <w:szCs w:val="24"/>
          <w:lang w:val="en-IE"/>
        </w:rPr>
        <w:t>developing</w:t>
      </w:r>
      <w:r w:rsidRPr="00497F73">
        <w:rPr>
          <w:rFonts w:cs="Times New Roman"/>
          <w:szCs w:val="24"/>
          <w:lang w:val="en-IE"/>
        </w:rPr>
        <w:t xml:space="preserve"> information society as listed mainly in the Strategic Plan of MISA and the Public Administration Reform Strategy and Action Plan 2018-2022.</w:t>
      </w:r>
    </w:p>
    <w:p w14:paraId="51BF7E1B" w14:textId="7E9FD811" w:rsidR="00106C9D" w:rsidRPr="00497F73" w:rsidRDefault="00106C9D">
      <w:pPr>
        <w:pStyle w:val="ListParagraph"/>
        <w:numPr>
          <w:ilvl w:val="0"/>
          <w:numId w:val="14"/>
        </w:numPr>
        <w:spacing w:before="120"/>
        <w:ind w:left="1080"/>
        <w:contextualSpacing w:val="0"/>
        <w:rPr>
          <w:rFonts w:cs="Times New Roman"/>
          <w:szCs w:val="24"/>
          <w:lang w:val="en-IE"/>
        </w:rPr>
      </w:pPr>
      <w:r w:rsidRPr="00497F73">
        <w:rPr>
          <w:rFonts w:cs="Times New Roman"/>
          <w:bCs/>
          <w:szCs w:val="24"/>
          <w:lang w:val="en-IE"/>
        </w:rPr>
        <w:t>The</w:t>
      </w:r>
      <w:r w:rsidRPr="00497F73">
        <w:rPr>
          <w:rFonts w:cs="Times New Roman"/>
          <w:b/>
          <w:szCs w:val="24"/>
          <w:lang w:val="en-IE"/>
        </w:rPr>
        <w:t xml:space="preserve"> National Cyber Security Council</w:t>
      </w:r>
      <w:r w:rsidRPr="00497F73">
        <w:rPr>
          <w:rFonts w:cs="Times New Roman"/>
          <w:bCs/>
          <w:szCs w:val="24"/>
          <w:lang w:val="en-IE"/>
        </w:rPr>
        <w:t xml:space="preserve"> was established in July 2020 by the National Computer Security Strategy 2018-2022. This Council comprises the ministries of defence, interior and information society and administration. Its main functions are the following: -monitoring and coordinating the implementation of the National Cyber Security Strategy; -identifying the challenges of managing cyber crises and suggesting adequate measures for greater efficiency; -developing programmes and </w:t>
      </w:r>
      <w:r w:rsidR="00C83A3A" w:rsidRPr="00497F73">
        <w:rPr>
          <w:rFonts w:cs="Times New Roman"/>
          <w:bCs/>
          <w:szCs w:val="24"/>
          <w:lang w:val="en-IE"/>
        </w:rPr>
        <w:t>action</w:t>
      </w:r>
      <w:r w:rsidRPr="00497F73">
        <w:rPr>
          <w:rFonts w:cs="Times New Roman"/>
          <w:bCs/>
          <w:szCs w:val="24"/>
          <w:lang w:val="en-IE"/>
        </w:rPr>
        <w:t xml:space="preserve"> plans for activities in the field of cyber security to be implemented by the Body with operation cyber security capacities</w:t>
      </w:r>
      <w:r w:rsidRPr="00497F73">
        <w:rPr>
          <w:rFonts w:cs="Times New Roman"/>
          <w:b/>
          <w:szCs w:val="24"/>
          <w:lang w:val="en-IE"/>
        </w:rPr>
        <w:t>.</w:t>
      </w:r>
    </w:p>
    <w:p w14:paraId="02B55BD8" w14:textId="77777777" w:rsidR="00106C9D" w:rsidRPr="00497F73" w:rsidRDefault="00106C9D">
      <w:pPr>
        <w:pStyle w:val="ListParagraph"/>
        <w:numPr>
          <w:ilvl w:val="0"/>
          <w:numId w:val="14"/>
        </w:numPr>
        <w:spacing w:before="120"/>
        <w:ind w:left="1080"/>
        <w:contextualSpacing w:val="0"/>
        <w:rPr>
          <w:rFonts w:cs="Times New Roman"/>
          <w:bCs/>
          <w:szCs w:val="24"/>
          <w:lang w:val="en-IE"/>
        </w:rPr>
      </w:pPr>
      <w:r w:rsidRPr="00497F73">
        <w:rPr>
          <w:rFonts w:cs="Times New Roman"/>
          <w:b/>
          <w:szCs w:val="24"/>
          <w:lang w:val="en-IE"/>
        </w:rPr>
        <w:t xml:space="preserve">The National Centre for Computer Incidents Response (MKD-CIRT). </w:t>
      </w:r>
      <w:r w:rsidRPr="00497F73">
        <w:rPr>
          <w:rFonts w:cs="Times New Roman"/>
          <w:bCs/>
          <w:szCs w:val="24"/>
          <w:lang w:val="en-IE"/>
        </w:rPr>
        <w:t xml:space="preserve">According to Article 26 of the </w:t>
      </w:r>
      <w:r w:rsidRPr="00497F73">
        <w:rPr>
          <w:rFonts w:cs="Times New Roman"/>
          <w:bCs/>
          <w:i/>
          <w:iCs/>
          <w:szCs w:val="24"/>
          <w:lang w:val="en-IE"/>
        </w:rPr>
        <w:t>Law on Electronic Communications</w:t>
      </w:r>
      <w:r w:rsidRPr="00497F73">
        <w:rPr>
          <w:rFonts w:cs="Times New Roman"/>
          <w:bCs/>
          <w:szCs w:val="24"/>
          <w:lang w:val="en-IE"/>
        </w:rPr>
        <w:t>, the National Centre (MKD-CIRT) is set up within the Agency for Electronic Communications as a separate organisational unit, as the official national point of contact and coordination in dealing with security incidents in networks and information systems, and that will identify and provide a response to security incidents and risks.</w:t>
      </w:r>
    </w:p>
    <w:p w14:paraId="14BAF4D1" w14:textId="3C374194" w:rsidR="00106C9D" w:rsidRPr="00497F73" w:rsidRDefault="00106C9D">
      <w:pPr>
        <w:pStyle w:val="ListParagraph"/>
        <w:numPr>
          <w:ilvl w:val="0"/>
          <w:numId w:val="14"/>
        </w:numPr>
        <w:spacing w:before="120"/>
        <w:ind w:left="1080"/>
        <w:contextualSpacing w:val="0"/>
        <w:rPr>
          <w:rFonts w:cs="Times New Roman"/>
          <w:bCs/>
          <w:szCs w:val="24"/>
          <w:lang w:val="en-IE"/>
        </w:rPr>
      </w:pPr>
      <w:r w:rsidRPr="00497F73">
        <w:rPr>
          <w:rFonts w:cs="Times New Roman"/>
          <w:bCs/>
          <w:szCs w:val="24"/>
          <w:lang w:val="en-IE"/>
        </w:rPr>
        <w:t xml:space="preserve">The </w:t>
      </w:r>
      <w:r w:rsidRPr="00497F73">
        <w:rPr>
          <w:rFonts w:cs="Times New Roman"/>
          <w:b/>
          <w:szCs w:val="24"/>
          <w:lang w:val="en-IE"/>
        </w:rPr>
        <w:t>Public Security Bureau (PSB)</w:t>
      </w:r>
      <w:r w:rsidRPr="00497F73">
        <w:rPr>
          <w:rFonts w:cs="Times New Roman"/>
          <w:bCs/>
          <w:szCs w:val="24"/>
          <w:lang w:val="en-IE"/>
        </w:rPr>
        <w:t xml:space="preserve"> within the MoI comprises a set of structures responsible for ensuring public order and security, including combating organised crime, financial crimes, trafficking in human beings, drugs, weapons, terrorism cases and criminal intelligence and analysis.</w:t>
      </w:r>
    </w:p>
    <w:p w14:paraId="5B721BDA" w14:textId="2347AFE4" w:rsidR="00106C9D" w:rsidRPr="002F152E" w:rsidRDefault="00106C9D">
      <w:pPr>
        <w:pStyle w:val="ListParagraph"/>
        <w:numPr>
          <w:ilvl w:val="0"/>
          <w:numId w:val="14"/>
        </w:numPr>
        <w:spacing w:before="120"/>
        <w:ind w:left="1080"/>
        <w:contextualSpacing w:val="0"/>
        <w:rPr>
          <w:rFonts w:eastAsia="Times New Roman" w:cs="Times New Roman"/>
          <w:szCs w:val="24"/>
          <w:lang w:eastAsia="es-ES_tradnl"/>
        </w:rPr>
      </w:pPr>
      <w:r w:rsidRPr="002F152E">
        <w:rPr>
          <w:rFonts w:eastAsia="Times New Roman" w:cs="Times New Roman"/>
          <w:szCs w:val="24"/>
          <w:lang w:eastAsia="es-ES_tradnl"/>
        </w:rPr>
        <w:t xml:space="preserve">Concerning the fight against organised crime, the institutional framework </w:t>
      </w:r>
      <w:r w:rsidR="009C4AE0" w:rsidRPr="002F152E">
        <w:rPr>
          <w:rFonts w:eastAsia="Times New Roman" w:cs="Times New Roman"/>
          <w:szCs w:val="24"/>
          <w:lang w:eastAsia="es-ES_tradnl"/>
        </w:rPr>
        <w:t>has been under optimisation since 2018, when a major functional reform was launched. Three</w:t>
      </w:r>
      <w:r w:rsidRPr="002F152E">
        <w:rPr>
          <w:rFonts w:eastAsia="Times New Roman" w:cs="Times New Roman"/>
          <w:szCs w:val="24"/>
          <w:lang w:eastAsia="es-ES_tradnl"/>
        </w:rPr>
        <w:t xml:space="preserve"> new bodies were established: </w:t>
      </w:r>
      <w:r w:rsidRPr="002F152E">
        <w:rPr>
          <w:rFonts w:eastAsia="Times New Roman" w:cs="Times New Roman"/>
          <w:b/>
          <w:bCs/>
          <w:szCs w:val="24"/>
          <w:lang w:eastAsia="es-ES_tradnl"/>
        </w:rPr>
        <w:t>National Security Agency, Intelligence Agency and Military Agency</w:t>
      </w:r>
      <w:r w:rsidRPr="002F152E">
        <w:rPr>
          <w:rFonts w:eastAsia="Times New Roman" w:cs="Times New Roman"/>
          <w:szCs w:val="24"/>
          <w:lang w:eastAsia="es-ES_tradnl"/>
        </w:rPr>
        <w:t>.</w:t>
      </w:r>
    </w:p>
    <w:p w14:paraId="6DFDD65E" w14:textId="1B455FB3" w:rsidR="00106C9D" w:rsidRPr="002F152E" w:rsidRDefault="00106C9D">
      <w:pPr>
        <w:pStyle w:val="ListParagraph"/>
        <w:numPr>
          <w:ilvl w:val="0"/>
          <w:numId w:val="14"/>
        </w:numPr>
        <w:spacing w:before="120"/>
        <w:ind w:left="1080"/>
        <w:contextualSpacing w:val="0"/>
        <w:rPr>
          <w:rFonts w:eastAsia="Times New Roman" w:cs="Times New Roman"/>
          <w:b/>
          <w:bCs/>
          <w:szCs w:val="24"/>
          <w:lang w:eastAsia="es-ES_tradnl"/>
        </w:rPr>
      </w:pPr>
      <w:r w:rsidRPr="002F152E">
        <w:rPr>
          <w:rFonts w:eastAsia="Times New Roman" w:cs="Times New Roman"/>
          <w:szCs w:val="24"/>
          <w:lang w:eastAsia="es-ES_tradnl"/>
        </w:rPr>
        <w:t xml:space="preserve"> An important vector of further development implies strengthening the national capacities for conducting financial and complex investigations and property confiscation. The PPO uses existing investigative capacities of the law enforcement agencies: </w:t>
      </w:r>
      <w:r w:rsidRPr="002F152E">
        <w:rPr>
          <w:rFonts w:eastAsia="Times New Roman" w:cs="Times New Roman"/>
          <w:b/>
          <w:bCs/>
          <w:szCs w:val="24"/>
          <w:lang w:eastAsia="es-ES_tradnl"/>
        </w:rPr>
        <w:t>Financial Police</w:t>
      </w:r>
      <w:r w:rsidR="009C4AE0" w:rsidRPr="002F152E">
        <w:rPr>
          <w:rFonts w:eastAsia="Times New Roman" w:cs="Times New Roman"/>
          <w:b/>
          <w:bCs/>
          <w:szCs w:val="24"/>
          <w:lang w:eastAsia="es-ES_tradnl"/>
        </w:rPr>
        <w:t>,</w:t>
      </w:r>
      <w:r w:rsidRPr="002F152E">
        <w:rPr>
          <w:rFonts w:eastAsia="Times New Roman" w:cs="Times New Roman"/>
          <w:b/>
          <w:bCs/>
          <w:szCs w:val="24"/>
          <w:lang w:eastAsia="es-ES_tradnl"/>
        </w:rPr>
        <w:t xml:space="preserve"> </w:t>
      </w:r>
      <w:r w:rsidR="00287E16" w:rsidRPr="002F152E">
        <w:rPr>
          <w:rFonts w:eastAsia="Times New Roman" w:cs="Times New Roman"/>
          <w:b/>
          <w:bCs/>
          <w:szCs w:val="24"/>
          <w:lang w:eastAsia="es-ES_tradnl"/>
        </w:rPr>
        <w:t xml:space="preserve">the </w:t>
      </w:r>
      <w:r w:rsidRPr="002F152E">
        <w:rPr>
          <w:rFonts w:eastAsia="Times New Roman" w:cs="Times New Roman"/>
          <w:b/>
          <w:bCs/>
          <w:szCs w:val="24"/>
          <w:lang w:eastAsia="es-ES_tradnl"/>
        </w:rPr>
        <w:t>Department for the Suppression of Organised and Serious Crime within MoI and Department for Criminal Police within MoI.</w:t>
      </w:r>
    </w:p>
    <w:p w14:paraId="64136E60" w14:textId="5231BC71" w:rsidR="00106C9D" w:rsidRPr="002F152E" w:rsidRDefault="00106C9D">
      <w:pPr>
        <w:pStyle w:val="ListParagraph"/>
        <w:numPr>
          <w:ilvl w:val="0"/>
          <w:numId w:val="14"/>
        </w:numPr>
        <w:spacing w:before="120"/>
        <w:ind w:left="1080"/>
        <w:contextualSpacing w:val="0"/>
        <w:rPr>
          <w:rFonts w:eastAsia="Times New Roman" w:cs="Times New Roman"/>
          <w:szCs w:val="24"/>
          <w:lang w:eastAsia="es-ES_tradnl"/>
        </w:rPr>
      </w:pPr>
      <w:r w:rsidRPr="002F152E">
        <w:rPr>
          <w:rFonts w:eastAsia="Times New Roman" w:cs="Times New Roman"/>
          <w:szCs w:val="24"/>
          <w:lang w:eastAsia="es-ES_tradnl"/>
        </w:rPr>
        <w:t xml:space="preserve">The </w:t>
      </w:r>
      <w:r w:rsidRPr="002F152E">
        <w:rPr>
          <w:rFonts w:eastAsia="Times New Roman" w:cs="Times New Roman"/>
          <w:b/>
          <w:bCs/>
          <w:szCs w:val="24"/>
          <w:lang w:eastAsia="es-ES_tradnl"/>
        </w:rPr>
        <w:t>Institute of Forensic Medicine, Criminalistics and Medical Deontology, Medical Faculty</w:t>
      </w:r>
      <w:r w:rsidRPr="002F152E">
        <w:rPr>
          <w:rFonts w:eastAsia="Times New Roman" w:cs="Times New Roman"/>
          <w:szCs w:val="24"/>
          <w:lang w:eastAsia="es-ES_tradnl"/>
        </w:rPr>
        <w:t xml:space="preserve">, within the University of St. Cyril and Methodius, is </w:t>
      </w:r>
      <w:r w:rsidR="009C4AE0" w:rsidRPr="002F152E">
        <w:rPr>
          <w:rFonts w:eastAsia="Times New Roman" w:cs="Times New Roman"/>
          <w:szCs w:val="24"/>
          <w:lang w:eastAsia="es-ES_tradnl"/>
        </w:rPr>
        <w:t>the</w:t>
      </w:r>
      <w:r w:rsidRPr="002F152E">
        <w:rPr>
          <w:rFonts w:eastAsia="Times New Roman" w:cs="Times New Roman"/>
          <w:szCs w:val="24"/>
          <w:lang w:eastAsia="es-ES_tradnl"/>
        </w:rPr>
        <w:t xml:space="preserve"> highest-ranking institution in forensic expertise in North Macedonia. As a leading authority in this area of expertise, it is constantly upgrading its capacity and knowledge in the field of forensic sciences. Besides the scientific activities of the Institute, the core role of the Institute are the </w:t>
      </w:r>
      <w:r w:rsidR="009C4AE0" w:rsidRPr="002F152E">
        <w:rPr>
          <w:rFonts w:eastAsia="Times New Roman" w:cs="Times New Roman"/>
          <w:szCs w:val="24"/>
          <w:lang w:eastAsia="es-ES_tradnl"/>
        </w:rPr>
        <w:t>forensic</w:t>
      </w:r>
      <w:r w:rsidRPr="002F152E">
        <w:rPr>
          <w:rFonts w:eastAsia="Times New Roman" w:cs="Times New Roman"/>
          <w:szCs w:val="24"/>
          <w:lang w:eastAsia="es-ES_tradnl"/>
        </w:rPr>
        <w:t xml:space="preserve"> laboratories dealing with </w:t>
      </w:r>
      <w:r w:rsidR="009C4AE0" w:rsidRPr="002F152E">
        <w:rPr>
          <w:rFonts w:eastAsia="Times New Roman" w:cs="Times New Roman"/>
          <w:szCs w:val="24"/>
          <w:lang w:eastAsia="es-ES_tradnl"/>
        </w:rPr>
        <w:t xml:space="preserve">the </w:t>
      </w:r>
      <w:r w:rsidRPr="002F152E">
        <w:rPr>
          <w:rFonts w:eastAsia="Times New Roman" w:cs="Times New Roman"/>
          <w:szCs w:val="24"/>
          <w:lang w:eastAsia="es-ES_tradnl"/>
        </w:rPr>
        <w:lastRenderedPageBreak/>
        <w:t>examination of evidentiary material and reporting findings to a responsible requesting institution (court/police/private person).</w:t>
      </w:r>
    </w:p>
    <w:p w14:paraId="5EE5D690" w14:textId="77777777" w:rsidR="004E2D18" w:rsidRPr="003775F2" w:rsidRDefault="004E2D18" w:rsidP="00E01FEF">
      <w:pPr>
        <w:pStyle w:val="Heading1"/>
        <w:numPr>
          <w:ilvl w:val="1"/>
          <w:numId w:val="7"/>
        </w:numPr>
        <w:rPr>
          <w:lang w:val="en-IE"/>
        </w:rPr>
      </w:pPr>
      <w:r>
        <w:rPr>
          <w:lang w:val="en-IE"/>
        </w:rPr>
        <w:t>Lessons Learned</w:t>
      </w:r>
    </w:p>
    <w:p w14:paraId="26B26530" w14:textId="0A73DD73" w:rsidR="00C83A3A" w:rsidRPr="009B41A5" w:rsidRDefault="00C83A3A" w:rsidP="004F2475">
      <w:pPr>
        <w:ind w:left="720"/>
        <w:rPr>
          <w:rFonts w:eastAsia="Times New Roman" w:cs="Times New Roman"/>
          <w:szCs w:val="24"/>
          <w:lang w:eastAsia="es-ES_tradnl"/>
        </w:rPr>
      </w:pPr>
      <w:r w:rsidRPr="009B41A5">
        <w:rPr>
          <w:rFonts w:eastAsia="Times New Roman" w:cs="Times New Roman"/>
          <w:szCs w:val="24"/>
          <w:lang w:eastAsia="es-ES_tradnl"/>
        </w:rPr>
        <w:t xml:space="preserve">The total IPA II envelope for home affairs for North Macedonia under the bilateral pillar reached almost EUR 30 million and covers the fight against organised crime, terrorism and money laundering, and border management, including quality of customs controls. </w:t>
      </w:r>
      <w:r w:rsidR="00E059EF">
        <w:rPr>
          <w:rFonts w:eastAsia="Times New Roman" w:cs="Times New Roman"/>
          <w:szCs w:val="24"/>
          <w:lang w:eastAsia="es-ES_tradnl"/>
        </w:rPr>
        <w:t>The EU assistance in the area of</w:t>
      </w:r>
      <w:r>
        <w:rPr>
          <w:rFonts w:eastAsia="Times New Roman" w:cs="Times New Roman"/>
          <w:szCs w:val="24"/>
          <w:lang w:eastAsia="es-ES_tradnl"/>
        </w:rPr>
        <w:t xml:space="preserve"> cybersecurity</w:t>
      </w:r>
      <w:r w:rsidR="00E059EF">
        <w:rPr>
          <w:rFonts w:eastAsia="Times New Roman" w:cs="Times New Roman"/>
          <w:szCs w:val="24"/>
          <w:lang w:eastAsia="es-ES_tradnl"/>
        </w:rPr>
        <w:t xml:space="preserve"> has been channelled primarily through </w:t>
      </w:r>
      <w:r w:rsidRPr="002F152E">
        <w:rPr>
          <w:rFonts w:eastAsia="Times New Roman" w:cs="Times New Roman"/>
          <w:szCs w:val="24"/>
          <w:lang w:eastAsia="es-ES_tradnl"/>
        </w:rPr>
        <w:t xml:space="preserve">the multi-country 2019 </w:t>
      </w:r>
      <w:r w:rsidR="00E059EF" w:rsidRPr="002F152E">
        <w:rPr>
          <w:rFonts w:eastAsia="Times New Roman" w:cs="Times New Roman"/>
          <w:szCs w:val="24"/>
          <w:lang w:eastAsia="es-ES_tradnl"/>
        </w:rPr>
        <w:t xml:space="preserve">project </w:t>
      </w:r>
      <w:r w:rsidRPr="002F152E">
        <w:rPr>
          <w:rFonts w:eastAsia="Times New Roman" w:cs="Times New Roman"/>
          <w:szCs w:val="24"/>
          <w:lang w:eastAsia="es-ES_tradnl"/>
        </w:rPr>
        <w:t>“EU support to cybersecurity capacity building in the Western Balkans</w:t>
      </w:r>
      <w:r w:rsidRPr="00497F73">
        <w:rPr>
          <w:rFonts w:eastAsia="Times New Roman" w:cs="Times New Roman"/>
          <w:szCs w:val="24"/>
          <w:lang w:eastAsia="es-ES_tradnl"/>
        </w:rPr>
        <w:t>”,</w:t>
      </w:r>
      <w:r w:rsidR="00E059EF" w:rsidRPr="00497F73">
        <w:rPr>
          <w:rFonts w:eastAsia="Times New Roman" w:cs="Times New Roman"/>
          <w:szCs w:val="24"/>
          <w:lang w:eastAsia="es-ES_tradnl"/>
        </w:rPr>
        <w:t xml:space="preserve"> involving</w:t>
      </w:r>
      <w:r w:rsidRPr="00497F73">
        <w:rPr>
          <w:rFonts w:eastAsia="Times New Roman" w:cs="Times New Roman"/>
          <w:szCs w:val="24"/>
          <w:lang w:eastAsia="es-ES_tradnl"/>
        </w:rPr>
        <w:t xml:space="preserve"> Council of Europe, Member States, and the European Cybercrime Centre at Europol.</w:t>
      </w:r>
      <w:r w:rsidRPr="002F152E">
        <w:rPr>
          <w:rFonts w:eastAsia="Times New Roman" w:cs="Times New Roman"/>
          <w:szCs w:val="24"/>
          <w:lang w:eastAsia="es-ES_tradnl"/>
        </w:rPr>
        <w:t xml:space="preserve"> The implementation of this essential country assistance provides for the formulation of the following lessons</w:t>
      </w:r>
      <w:r w:rsidRPr="009B41A5">
        <w:rPr>
          <w:rFonts w:eastAsia="Times New Roman" w:cs="Times New Roman"/>
          <w:szCs w:val="24"/>
          <w:lang w:eastAsia="es-ES_tradnl"/>
        </w:rPr>
        <w:t xml:space="preserve">: </w:t>
      </w:r>
    </w:p>
    <w:p w14:paraId="6460EFBF" w14:textId="5FA598B5" w:rsidR="003445E3" w:rsidRDefault="00C83A3A" w:rsidP="00497F73">
      <w:pPr>
        <w:pStyle w:val="ListParagraph"/>
        <w:numPr>
          <w:ilvl w:val="0"/>
          <w:numId w:val="15"/>
        </w:numPr>
        <w:spacing w:before="120"/>
        <w:ind w:left="1434" w:hanging="357"/>
        <w:contextualSpacing w:val="0"/>
        <w:rPr>
          <w:rFonts w:eastAsia="Times New Roman" w:cs="Times New Roman"/>
          <w:szCs w:val="24"/>
          <w:lang w:eastAsia="es-ES_tradnl"/>
        </w:rPr>
      </w:pPr>
      <w:r w:rsidRPr="002C5920">
        <w:rPr>
          <w:rFonts w:eastAsia="Times New Roman" w:cs="Times New Roman"/>
          <w:szCs w:val="24"/>
          <w:lang w:eastAsia="es-ES_tradnl"/>
        </w:rPr>
        <w:t xml:space="preserve">The </w:t>
      </w:r>
      <w:r w:rsidR="00BB1EA0">
        <w:rPr>
          <w:rFonts w:eastAsia="Times New Roman" w:cs="Times New Roman"/>
          <w:szCs w:val="24"/>
          <w:lang w:eastAsia="es-ES_tradnl"/>
        </w:rPr>
        <w:t>administrative and institutional capacity is a challenge</w:t>
      </w:r>
      <w:r w:rsidR="00BC0CE5" w:rsidRPr="00BC0CE5">
        <w:rPr>
          <w:rFonts w:eastAsia="Times New Roman" w:cs="Times New Roman"/>
          <w:szCs w:val="24"/>
          <w:lang w:eastAsia="es-ES_tradnl"/>
        </w:rPr>
        <w:t xml:space="preserve"> </w:t>
      </w:r>
      <w:r w:rsidR="00BC0CE5">
        <w:rPr>
          <w:rFonts w:eastAsia="Times New Roman" w:cs="Times New Roman"/>
          <w:szCs w:val="24"/>
          <w:lang w:eastAsia="es-ES_tradnl"/>
        </w:rPr>
        <w:t>as t</w:t>
      </w:r>
      <w:r w:rsidR="00BC0CE5" w:rsidRPr="002C5920">
        <w:rPr>
          <w:rFonts w:eastAsia="Times New Roman" w:cs="Times New Roman"/>
          <w:szCs w:val="24"/>
          <w:lang w:eastAsia="es-ES_tradnl"/>
        </w:rPr>
        <w:t xml:space="preserve">he role of </w:t>
      </w:r>
      <w:r w:rsidR="00BC0CE5">
        <w:rPr>
          <w:rFonts w:eastAsia="Times New Roman" w:cs="Times New Roman"/>
          <w:szCs w:val="24"/>
          <w:lang w:eastAsia="es-ES_tradnl"/>
        </w:rPr>
        <w:t>national authorities</w:t>
      </w:r>
      <w:r w:rsidR="00BC0CE5" w:rsidRPr="002C5920">
        <w:rPr>
          <w:rFonts w:eastAsia="Times New Roman" w:cs="Times New Roman"/>
          <w:szCs w:val="24"/>
          <w:lang w:eastAsia="es-ES_tradnl"/>
        </w:rPr>
        <w:t xml:space="preserve"> </w:t>
      </w:r>
      <w:r w:rsidR="00BC0CE5">
        <w:rPr>
          <w:rFonts w:eastAsia="Times New Roman" w:cs="Times New Roman"/>
          <w:szCs w:val="24"/>
          <w:lang w:eastAsia="es-ES_tradnl"/>
        </w:rPr>
        <w:t>for</w:t>
      </w:r>
      <w:r w:rsidR="00BC0CE5" w:rsidRPr="002C5920">
        <w:rPr>
          <w:rFonts w:eastAsia="Times New Roman" w:cs="Times New Roman"/>
          <w:szCs w:val="24"/>
          <w:lang w:eastAsia="es-ES_tradnl"/>
        </w:rPr>
        <w:t xml:space="preserve"> planning </w:t>
      </w:r>
      <w:r w:rsidR="00BC0CE5">
        <w:rPr>
          <w:rFonts w:eastAsia="Times New Roman" w:cs="Times New Roman"/>
          <w:szCs w:val="24"/>
          <w:lang w:eastAsia="es-ES_tradnl"/>
        </w:rPr>
        <w:t>and implementing activities, and ensuring the effectiveness and sustainability of the EU assistance is vital</w:t>
      </w:r>
      <w:r w:rsidR="00BB1EA0">
        <w:rPr>
          <w:rFonts w:eastAsia="Times New Roman" w:cs="Times New Roman"/>
          <w:szCs w:val="24"/>
          <w:lang w:eastAsia="es-ES_tradnl"/>
        </w:rPr>
        <w:t>. The</w:t>
      </w:r>
      <w:r w:rsidR="009C4AE0">
        <w:rPr>
          <w:rFonts w:eastAsia="Times New Roman" w:cs="Times New Roman"/>
          <w:szCs w:val="24"/>
          <w:lang w:eastAsia="es-ES_tradnl"/>
        </w:rPr>
        <w:t xml:space="preserve"> massive staff </w:t>
      </w:r>
      <w:r w:rsidR="00BB1EA0">
        <w:rPr>
          <w:rFonts w:eastAsia="Times New Roman" w:cs="Times New Roman"/>
          <w:szCs w:val="24"/>
          <w:lang w:eastAsia="es-ES_tradnl"/>
        </w:rPr>
        <w:t xml:space="preserve">turnover due to lack of merit-based approach and retention policy </w:t>
      </w:r>
      <w:r w:rsidRPr="002C5920">
        <w:rPr>
          <w:rFonts w:eastAsia="Times New Roman" w:cs="Times New Roman"/>
          <w:szCs w:val="24"/>
          <w:lang w:eastAsia="es-ES_tradnl"/>
        </w:rPr>
        <w:t>can be</w:t>
      </w:r>
      <w:r w:rsidR="00BC0CE5">
        <w:rPr>
          <w:rFonts w:eastAsia="Times New Roman" w:cs="Times New Roman"/>
          <w:szCs w:val="24"/>
          <w:lang w:eastAsia="es-ES_tradnl"/>
        </w:rPr>
        <w:t xml:space="preserve"> an</w:t>
      </w:r>
      <w:r w:rsidRPr="002C5920">
        <w:rPr>
          <w:rFonts w:eastAsia="Times New Roman" w:cs="Times New Roman"/>
          <w:szCs w:val="24"/>
          <w:lang w:eastAsia="es-ES_tradnl"/>
        </w:rPr>
        <w:t xml:space="preserve"> obstacle in achieving progress or attaining </w:t>
      </w:r>
      <w:r w:rsidR="00BC0CE5">
        <w:rPr>
          <w:rFonts w:eastAsia="Times New Roman" w:cs="Times New Roman"/>
          <w:szCs w:val="24"/>
          <w:lang w:eastAsia="es-ES_tradnl"/>
        </w:rPr>
        <w:t>results</w:t>
      </w:r>
      <w:r w:rsidR="00BC0CE5" w:rsidRPr="002C5920">
        <w:rPr>
          <w:rFonts w:eastAsia="Times New Roman" w:cs="Times New Roman"/>
          <w:szCs w:val="24"/>
          <w:lang w:eastAsia="es-ES_tradnl"/>
        </w:rPr>
        <w:t xml:space="preserve"> </w:t>
      </w:r>
      <w:r w:rsidRPr="002C5920">
        <w:rPr>
          <w:rFonts w:eastAsia="Times New Roman" w:cs="Times New Roman"/>
          <w:szCs w:val="24"/>
          <w:lang w:eastAsia="es-ES_tradnl"/>
        </w:rPr>
        <w:t>consolidation.</w:t>
      </w:r>
      <w:r w:rsidR="003445E3">
        <w:rPr>
          <w:rFonts w:eastAsia="Times New Roman" w:cs="Times New Roman"/>
          <w:szCs w:val="24"/>
          <w:lang w:eastAsia="es-ES_tradnl"/>
        </w:rPr>
        <w:t xml:space="preserve"> To address this issue, North Macedonia is implementing a public administration</w:t>
      </w:r>
      <w:r w:rsidR="003445E3" w:rsidRPr="003445E3">
        <w:rPr>
          <w:rFonts w:eastAsia="Times New Roman" w:cs="Times New Roman"/>
          <w:szCs w:val="24"/>
          <w:lang w:eastAsia="es-ES_tradnl"/>
        </w:rPr>
        <w:t xml:space="preserve"> </w:t>
      </w:r>
      <w:r w:rsidR="003445E3">
        <w:rPr>
          <w:rFonts w:eastAsia="Times New Roman" w:cs="Times New Roman"/>
          <w:szCs w:val="24"/>
          <w:lang w:eastAsia="es-ES_tradnl"/>
        </w:rPr>
        <w:t xml:space="preserve">reform, which still needs to deliver results. </w:t>
      </w:r>
      <w:r w:rsidR="00537855">
        <w:rPr>
          <w:rFonts w:eastAsia="Times New Roman" w:cs="Times New Roman"/>
          <w:szCs w:val="24"/>
          <w:lang w:eastAsia="es-ES_tradnl"/>
        </w:rPr>
        <w:t xml:space="preserve">In parallel, mitigation measures such as strong capacity building at technical and managerial level and motivation building peer-to-peer are needed to ensure ownership and commitment. </w:t>
      </w:r>
    </w:p>
    <w:p w14:paraId="6953AE49" w14:textId="2B145024" w:rsidR="00581ACE" w:rsidRPr="002C5920" w:rsidRDefault="003445E3" w:rsidP="00497F73">
      <w:pPr>
        <w:pStyle w:val="ListParagraph"/>
        <w:numPr>
          <w:ilvl w:val="0"/>
          <w:numId w:val="15"/>
        </w:numPr>
        <w:spacing w:before="120"/>
        <w:ind w:left="1434" w:hanging="357"/>
        <w:contextualSpacing w:val="0"/>
        <w:rPr>
          <w:rFonts w:eastAsia="Times New Roman" w:cs="Times New Roman"/>
          <w:szCs w:val="24"/>
          <w:lang w:eastAsia="es-ES_tradnl"/>
        </w:rPr>
      </w:pPr>
      <w:r>
        <w:rPr>
          <w:rFonts w:eastAsia="Times New Roman" w:cs="Times New Roman"/>
          <w:szCs w:val="24"/>
          <w:lang w:eastAsia="es-ES_tradnl"/>
        </w:rPr>
        <w:t>The coordination and cooperation between the various actors in the security area as well as the support from the society for the enforcement bodies are also important factor</w:t>
      </w:r>
      <w:r w:rsidR="00537855">
        <w:rPr>
          <w:rFonts w:eastAsia="Times New Roman" w:cs="Times New Roman"/>
          <w:szCs w:val="24"/>
          <w:lang w:eastAsia="es-ES_tradnl"/>
        </w:rPr>
        <w:t>s</w:t>
      </w:r>
      <w:r>
        <w:rPr>
          <w:rFonts w:eastAsia="Times New Roman" w:cs="Times New Roman"/>
          <w:szCs w:val="24"/>
          <w:lang w:eastAsia="es-ES_tradnl"/>
        </w:rPr>
        <w:t xml:space="preserve"> for fight</w:t>
      </w:r>
      <w:r w:rsidR="00537855">
        <w:rPr>
          <w:rFonts w:eastAsia="Times New Roman" w:cs="Times New Roman"/>
          <w:szCs w:val="24"/>
          <w:lang w:eastAsia="es-ES_tradnl"/>
        </w:rPr>
        <w:t>ing</w:t>
      </w:r>
      <w:r>
        <w:rPr>
          <w:rFonts w:eastAsia="Times New Roman" w:cs="Times New Roman"/>
          <w:szCs w:val="24"/>
          <w:lang w:eastAsia="es-ES_tradnl"/>
        </w:rPr>
        <w:t xml:space="preserve"> organised crime. </w:t>
      </w:r>
      <w:r w:rsidR="00537855">
        <w:rPr>
          <w:rFonts w:eastAsia="Times New Roman" w:cs="Times New Roman"/>
          <w:szCs w:val="24"/>
          <w:lang w:eastAsia="es-ES_tradnl"/>
        </w:rPr>
        <w:t xml:space="preserve">Outreach approach to community needs to be paired with joint exercises involving the relevant beneficiaries to build trust and ensure </w:t>
      </w:r>
      <w:r w:rsidR="00161D98">
        <w:rPr>
          <w:rFonts w:eastAsia="Times New Roman" w:cs="Times New Roman"/>
          <w:szCs w:val="24"/>
          <w:lang w:eastAsia="es-ES_tradnl"/>
        </w:rPr>
        <w:t>supportive attitude.</w:t>
      </w:r>
    </w:p>
    <w:p w14:paraId="34D30707" w14:textId="77777777" w:rsidR="00BC0CE5" w:rsidRDefault="00BC0CE5" w:rsidP="00497F73">
      <w:pPr>
        <w:pStyle w:val="ListParagraph"/>
        <w:numPr>
          <w:ilvl w:val="0"/>
          <w:numId w:val="15"/>
        </w:numPr>
        <w:spacing w:before="120"/>
        <w:ind w:left="1440"/>
        <w:contextualSpacing w:val="0"/>
        <w:rPr>
          <w:rFonts w:eastAsia="Times New Roman" w:cs="Times New Roman"/>
          <w:szCs w:val="24"/>
          <w:lang w:eastAsia="es-ES_tradnl"/>
        </w:rPr>
      </w:pPr>
      <w:r w:rsidRPr="009B41A5">
        <w:rPr>
          <w:rFonts w:eastAsia="Times New Roman" w:cs="Times New Roman"/>
          <w:szCs w:val="24"/>
          <w:lang w:eastAsia="es-ES_tradnl"/>
        </w:rPr>
        <w:t xml:space="preserve">Organised crime is often cross-border, dynamic, </w:t>
      </w:r>
      <w:r>
        <w:rPr>
          <w:rFonts w:eastAsia="Times New Roman" w:cs="Times New Roman"/>
          <w:szCs w:val="24"/>
          <w:lang w:eastAsia="es-ES_tradnl"/>
        </w:rPr>
        <w:t>well-digitalised</w:t>
      </w:r>
      <w:r w:rsidRPr="009B41A5">
        <w:rPr>
          <w:rFonts w:eastAsia="Times New Roman" w:cs="Times New Roman"/>
          <w:szCs w:val="24"/>
          <w:lang w:eastAsia="es-ES_tradnl"/>
        </w:rPr>
        <w:t xml:space="preserve">, </w:t>
      </w:r>
      <w:r>
        <w:rPr>
          <w:rFonts w:eastAsia="Times New Roman" w:cs="Times New Roman"/>
          <w:szCs w:val="24"/>
          <w:lang w:eastAsia="es-ES_tradnl"/>
        </w:rPr>
        <w:t>well-organised</w:t>
      </w:r>
      <w:r w:rsidRPr="009B41A5">
        <w:rPr>
          <w:rFonts w:eastAsia="Times New Roman" w:cs="Times New Roman"/>
          <w:szCs w:val="24"/>
          <w:lang w:eastAsia="es-ES_tradnl"/>
        </w:rPr>
        <w:t xml:space="preserve">, and potentially infiltrating all decision-making systems. Therefore, </w:t>
      </w:r>
      <w:r>
        <w:rPr>
          <w:rFonts w:eastAsia="Times New Roman" w:cs="Times New Roman"/>
          <w:szCs w:val="24"/>
          <w:lang w:eastAsia="es-ES_tradnl"/>
        </w:rPr>
        <w:t>fighting it successfully at the national level is practically impossible</w:t>
      </w:r>
      <w:r w:rsidRPr="009B41A5">
        <w:rPr>
          <w:rFonts w:eastAsia="Times New Roman" w:cs="Times New Roman"/>
          <w:szCs w:val="24"/>
          <w:lang w:eastAsia="es-ES_tradnl"/>
        </w:rPr>
        <w:t xml:space="preserve">. Cooperation at </w:t>
      </w:r>
      <w:r>
        <w:rPr>
          <w:rFonts w:eastAsia="Times New Roman" w:cs="Times New Roman"/>
          <w:szCs w:val="24"/>
          <w:lang w:eastAsia="es-ES_tradnl"/>
        </w:rPr>
        <w:t xml:space="preserve">the </w:t>
      </w:r>
      <w:r w:rsidRPr="009B41A5">
        <w:rPr>
          <w:rFonts w:eastAsia="Times New Roman" w:cs="Times New Roman"/>
          <w:szCs w:val="24"/>
          <w:lang w:eastAsia="es-ES_tradnl"/>
        </w:rPr>
        <w:t>regional level, as well as with the EU structures</w:t>
      </w:r>
      <w:r>
        <w:rPr>
          <w:rFonts w:eastAsia="Times New Roman" w:cs="Times New Roman"/>
          <w:szCs w:val="24"/>
          <w:lang w:eastAsia="es-ES_tradnl"/>
        </w:rPr>
        <w:t>,</w:t>
      </w:r>
      <w:r w:rsidRPr="009B41A5">
        <w:rPr>
          <w:rFonts w:eastAsia="Times New Roman" w:cs="Times New Roman"/>
          <w:szCs w:val="24"/>
          <w:lang w:eastAsia="es-ES_tradnl"/>
        </w:rPr>
        <w:t xml:space="preserve"> is</w:t>
      </w:r>
      <w:r>
        <w:rPr>
          <w:rFonts w:eastAsia="Times New Roman" w:cs="Times New Roman"/>
          <w:szCs w:val="24"/>
          <w:lang w:eastAsia="es-ES_tradnl"/>
        </w:rPr>
        <w:t>, therefore,</w:t>
      </w:r>
      <w:r w:rsidRPr="009B41A5">
        <w:rPr>
          <w:rFonts w:eastAsia="Times New Roman" w:cs="Times New Roman"/>
          <w:szCs w:val="24"/>
          <w:lang w:eastAsia="es-ES_tradnl"/>
        </w:rPr>
        <w:t xml:space="preserve"> a must. National capacities </w:t>
      </w:r>
      <w:r>
        <w:rPr>
          <w:rFonts w:eastAsia="Times New Roman" w:cs="Times New Roman"/>
          <w:szCs w:val="24"/>
          <w:lang w:eastAsia="es-ES_tradnl"/>
        </w:rPr>
        <w:t>must</w:t>
      </w:r>
      <w:r w:rsidRPr="009B41A5">
        <w:rPr>
          <w:rFonts w:eastAsia="Times New Roman" w:cs="Times New Roman"/>
          <w:szCs w:val="24"/>
          <w:lang w:eastAsia="es-ES_tradnl"/>
        </w:rPr>
        <w:t xml:space="preserve"> be available to allow the countries </w:t>
      </w:r>
      <w:r>
        <w:rPr>
          <w:rFonts w:eastAsia="Times New Roman" w:cs="Times New Roman"/>
          <w:szCs w:val="24"/>
          <w:lang w:eastAsia="es-ES_tradnl"/>
        </w:rPr>
        <w:t xml:space="preserve">to </w:t>
      </w:r>
      <w:r w:rsidRPr="009B41A5">
        <w:rPr>
          <w:rFonts w:eastAsia="Times New Roman" w:cs="Times New Roman"/>
          <w:szCs w:val="24"/>
          <w:lang w:eastAsia="es-ES_tradnl"/>
        </w:rPr>
        <w:t xml:space="preserve">exchange data and information and participate in joint repressive actions against organised criminal groups. A mix of regional and national tools can be more effective. </w:t>
      </w:r>
    </w:p>
    <w:p w14:paraId="42C2C1A8" w14:textId="35B4A71D" w:rsidR="00C83A3A" w:rsidRPr="009B41A5" w:rsidRDefault="00C83A3A" w:rsidP="00497F73">
      <w:pPr>
        <w:pStyle w:val="ListParagraph"/>
        <w:numPr>
          <w:ilvl w:val="0"/>
          <w:numId w:val="15"/>
        </w:numPr>
        <w:spacing w:before="120"/>
        <w:ind w:left="1440"/>
        <w:contextualSpacing w:val="0"/>
        <w:rPr>
          <w:rFonts w:eastAsia="Times New Roman" w:cs="Times New Roman"/>
          <w:szCs w:val="24"/>
          <w:lang w:eastAsia="es-ES_tradnl"/>
        </w:rPr>
      </w:pPr>
      <w:r w:rsidRPr="009B41A5">
        <w:rPr>
          <w:rFonts w:eastAsia="Times New Roman" w:cs="Times New Roman"/>
          <w:szCs w:val="24"/>
          <w:lang w:eastAsia="es-ES_tradnl"/>
        </w:rPr>
        <w:t xml:space="preserve">The fight against organised and cross-border crime is </w:t>
      </w:r>
      <w:r w:rsidR="009C4AE0">
        <w:rPr>
          <w:rFonts w:eastAsia="Times New Roman" w:cs="Times New Roman"/>
          <w:szCs w:val="24"/>
          <w:lang w:eastAsia="es-ES_tradnl"/>
        </w:rPr>
        <w:t>a susceptible</w:t>
      </w:r>
      <w:r w:rsidRPr="009B41A5">
        <w:rPr>
          <w:rFonts w:eastAsia="Times New Roman" w:cs="Times New Roman"/>
          <w:szCs w:val="24"/>
          <w:lang w:eastAsia="es-ES_tradnl"/>
        </w:rPr>
        <w:t xml:space="preserve"> area which requires high-level political commitment. </w:t>
      </w:r>
      <w:r w:rsidR="00581ACE">
        <w:rPr>
          <w:rFonts w:eastAsia="Times New Roman" w:cs="Times New Roman"/>
          <w:szCs w:val="24"/>
          <w:lang w:eastAsia="es-ES_tradnl"/>
        </w:rPr>
        <w:t>An inclusive sector policy dialogue must support this commitment and ownership</w:t>
      </w:r>
      <w:r w:rsidRPr="009B41A5">
        <w:rPr>
          <w:rFonts w:eastAsia="Times New Roman" w:cs="Times New Roman"/>
          <w:szCs w:val="24"/>
          <w:lang w:eastAsia="es-ES_tradnl"/>
        </w:rPr>
        <w:t xml:space="preserve">. The low effectiveness of the governance and the institutions are also </w:t>
      </w:r>
      <w:r w:rsidR="009C4AE0">
        <w:rPr>
          <w:rFonts w:eastAsia="Times New Roman" w:cs="Times New Roman"/>
          <w:szCs w:val="24"/>
          <w:lang w:eastAsia="es-ES_tradnl"/>
        </w:rPr>
        <w:t>significant</w:t>
      </w:r>
      <w:r w:rsidRPr="009B41A5">
        <w:rPr>
          <w:rFonts w:eastAsia="Times New Roman" w:cs="Times New Roman"/>
          <w:szCs w:val="24"/>
          <w:lang w:eastAsia="es-ES_tradnl"/>
        </w:rPr>
        <w:t xml:space="preserve"> </w:t>
      </w:r>
      <w:r>
        <w:rPr>
          <w:rFonts w:eastAsia="Times New Roman" w:cs="Times New Roman"/>
          <w:szCs w:val="24"/>
          <w:lang w:eastAsia="es-ES_tradnl"/>
        </w:rPr>
        <w:t>factors</w:t>
      </w:r>
      <w:r w:rsidRPr="009B41A5">
        <w:rPr>
          <w:rFonts w:eastAsia="Times New Roman" w:cs="Times New Roman"/>
          <w:szCs w:val="24"/>
          <w:lang w:eastAsia="es-ES_tradnl"/>
        </w:rPr>
        <w:t xml:space="preserve"> contributing to the success of organised crime. Therefore, </w:t>
      </w:r>
      <w:r>
        <w:rPr>
          <w:rFonts w:eastAsia="Times New Roman" w:cs="Times New Roman"/>
          <w:szCs w:val="24"/>
          <w:lang w:eastAsia="es-ES_tradnl"/>
        </w:rPr>
        <w:t>well-working</w:t>
      </w:r>
      <w:r w:rsidRPr="009B41A5">
        <w:rPr>
          <w:rFonts w:eastAsia="Times New Roman" w:cs="Times New Roman"/>
          <w:szCs w:val="24"/>
          <w:lang w:eastAsia="es-ES_tradnl"/>
        </w:rPr>
        <w:t xml:space="preserve"> strategies involve a mix of tools. Capacity building will </w:t>
      </w:r>
      <w:r w:rsidR="009C4AE0">
        <w:rPr>
          <w:rFonts w:eastAsia="Times New Roman" w:cs="Times New Roman"/>
          <w:szCs w:val="24"/>
          <w:lang w:eastAsia="es-ES_tradnl"/>
        </w:rPr>
        <w:t>undoubtedly</w:t>
      </w:r>
      <w:r w:rsidRPr="009B41A5">
        <w:rPr>
          <w:rFonts w:eastAsia="Times New Roman" w:cs="Times New Roman"/>
          <w:szCs w:val="24"/>
          <w:lang w:eastAsia="es-ES_tradnl"/>
        </w:rPr>
        <w:t xml:space="preserve"> help a proactive approach from law enforcement; a combination of evidence from different sources will help the investigation processes decrease the pressure </w:t>
      </w:r>
      <w:r w:rsidR="00581ACE">
        <w:rPr>
          <w:rFonts w:eastAsia="Times New Roman" w:cs="Times New Roman"/>
          <w:szCs w:val="24"/>
          <w:lang w:eastAsia="es-ES_tradnl"/>
        </w:rPr>
        <w:t>on</w:t>
      </w:r>
      <w:r w:rsidRPr="009B41A5">
        <w:rPr>
          <w:rFonts w:eastAsia="Times New Roman" w:cs="Times New Roman"/>
          <w:szCs w:val="24"/>
          <w:lang w:eastAsia="es-ES_tradnl"/>
        </w:rPr>
        <w:t xml:space="preserve"> the criminal groups; </w:t>
      </w:r>
      <w:r w:rsidR="00581ACE">
        <w:rPr>
          <w:rFonts w:eastAsia="Times New Roman" w:cs="Times New Roman"/>
          <w:szCs w:val="24"/>
          <w:lang w:eastAsia="es-ES_tradnl"/>
        </w:rPr>
        <w:t>asset</w:t>
      </w:r>
      <w:r w:rsidRPr="009B41A5">
        <w:rPr>
          <w:rFonts w:eastAsia="Times New Roman" w:cs="Times New Roman"/>
          <w:szCs w:val="24"/>
          <w:lang w:eastAsia="es-ES_tradnl"/>
        </w:rPr>
        <w:t xml:space="preserve"> seizure is often more harmful </w:t>
      </w:r>
      <w:r w:rsidR="00581ACE">
        <w:rPr>
          <w:rFonts w:eastAsia="Times New Roman" w:cs="Times New Roman"/>
          <w:szCs w:val="24"/>
          <w:lang w:eastAsia="es-ES_tradnl"/>
        </w:rPr>
        <w:t>to</w:t>
      </w:r>
      <w:r w:rsidRPr="009B41A5">
        <w:rPr>
          <w:rFonts w:eastAsia="Times New Roman" w:cs="Times New Roman"/>
          <w:szCs w:val="24"/>
          <w:lang w:eastAsia="es-ES_tradnl"/>
        </w:rPr>
        <w:t xml:space="preserve"> criminal groups than imprisonment. While digitalisation cannot be a panacea in the fight against organised crime, the technology leapfrogging may considerably improve </w:t>
      </w:r>
      <w:r w:rsidR="00581ACE">
        <w:rPr>
          <w:rFonts w:eastAsia="Times New Roman" w:cs="Times New Roman"/>
          <w:szCs w:val="24"/>
          <w:lang w:eastAsia="es-ES_tradnl"/>
        </w:rPr>
        <w:t>how</w:t>
      </w:r>
      <w:r w:rsidRPr="009B41A5">
        <w:rPr>
          <w:rFonts w:eastAsia="Times New Roman" w:cs="Times New Roman"/>
          <w:szCs w:val="24"/>
          <w:lang w:eastAsia="es-ES_tradnl"/>
        </w:rPr>
        <w:t xml:space="preserve"> institutions operate and communicate, improve their performance, and reduce costs and delays in treating evidence. </w:t>
      </w:r>
    </w:p>
    <w:p w14:paraId="50DB6194" w14:textId="7686DFBD" w:rsidR="00C83A3A" w:rsidRPr="009B41A5" w:rsidRDefault="00C83A3A" w:rsidP="00497F73">
      <w:pPr>
        <w:pStyle w:val="ListParagraph"/>
        <w:numPr>
          <w:ilvl w:val="0"/>
          <w:numId w:val="15"/>
        </w:numPr>
        <w:spacing w:before="120"/>
        <w:ind w:left="1440"/>
        <w:contextualSpacing w:val="0"/>
        <w:rPr>
          <w:rFonts w:eastAsia="Times New Roman" w:cs="Times New Roman"/>
          <w:szCs w:val="24"/>
          <w:lang w:eastAsia="es-ES_tradnl"/>
        </w:rPr>
      </w:pPr>
      <w:r w:rsidRPr="009B41A5">
        <w:rPr>
          <w:rFonts w:eastAsia="Times New Roman" w:cs="Times New Roman"/>
          <w:szCs w:val="24"/>
          <w:lang w:eastAsia="es-ES_tradnl"/>
        </w:rPr>
        <w:t xml:space="preserve">The criminal-justice approach must be coupled with </w:t>
      </w:r>
      <w:r w:rsidR="009C4AE0">
        <w:rPr>
          <w:rFonts w:eastAsia="Times New Roman" w:cs="Times New Roman"/>
          <w:szCs w:val="24"/>
          <w:lang w:eastAsia="es-ES_tradnl"/>
        </w:rPr>
        <w:t>solid</w:t>
      </w:r>
      <w:r w:rsidRPr="009B41A5">
        <w:rPr>
          <w:rFonts w:eastAsia="Times New Roman" w:cs="Times New Roman"/>
          <w:szCs w:val="24"/>
          <w:lang w:eastAsia="es-ES_tradnl"/>
        </w:rPr>
        <w:t xml:space="preserve"> prevention and </w:t>
      </w:r>
      <w:r w:rsidR="00581ACE">
        <w:rPr>
          <w:rFonts w:eastAsia="Times New Roman" w:cs="Times New Roman"/>
          <w:szCs w:val="24"/>
          <w:lang w:eastAsia="es-ES_tradnl"/>
        </w:rPr>
        <w:t>awareness-raising</w:t>
      </w:r>
      <w:r w:rsidRPr="009B41A5">
        <w:rPr>
          <w:rFonts w:eastAsia="Times New Roman" w:cs="Times New Roman"/>
          <w:szCs w:val="24"/>
          <w:lang w:eastAsia="es-ES_tradnl"/>
        </w:rPr>
        <w:t xml:space="preserve"> approaches. This implies addressing the socio-economic factors </w:t>
      </w:r>
      <w:r w:rsidR="00581ACE">
        <w:rPr>
          <w:rFonts w:eastAsia="Times New Roman" w:cs="Times New Roman"/>
          <w:szCs w:val="24"/>
          <w:lang w:eastAsia="es-ES_tradnl"/>
        </w:rPr>
        <w:t>that marginalise</w:t>
      </w:r>
      <w:r w:rsidRPr="009B41A5">
        <w:rPr>
          <w:rFonts w:eastAsia="Times New Roman" w:cs="Times New Roman"/>
          <w:szCs w:val="24"/>
          <w:lang w:eastAsia="es-ES_tradnl"/>
        </w:rPr>
        <w:t xml:space="preserve"> and enlarge the social basis for organised criminal groups. Therefore, the EU must invest equally in socio-economic development, focusing on education, </w:t>
      </w:r>
      <w:r w:rsidR="00581ACE">
        <w:rPr>
          <w:rFonts w:eastAsia="Times New Roman" w:cs="Times New Roman"/>
          <w:szCs w:val="24"/>
          <w:lang w:eastAsia="es-ES_tradnl"/>
        </w:rPr>
        <w:t xml:space="preserve">the </w:t>
      </w:r>
      <w:r w:rsidRPr="009B41A5">
        <w:rPr>
          <w:rFonts w:eastAsia="Times New Roman" w:cs="Times New Roman"/>
          <w:szCs w:val="24"/>
          <w:lang w:eastAsia="es-ES_tradnl"/>
        </w:rPr>
        <w:t xml:space="preserve">labour market and creating economic perspectives. </w:t>
      </w:r>
    </w:p>
    <w:p w14:paraId="102D4A0A" w14:textId="77777777" w:rsidR="004E2D18" w:rsidRDefault="004E2D18" w:rsidP="004E2D18">
      <w:pPr>
        <w:rPr>
          <w:b/>
          <w:szCs w:val="24"/>
        </w:rPr>
      </w:pPr>
    </w:p>
    <w:p w14:paraId="09A48267" w14:textId="7D9F0365" w:rsidR="00FD7FCD" w:rsidRPr="003C0CD7" w:rsidRDefault="00FD7FCD" w:rsidP="007540C6">
      <w:pPr>
        <w:pStyle w:val="Heading1"/>
        <w:rPr>
          <w:lang w:val="en-IE"/>
        </w:rPr>
      </w:pPr>
      <w:bookmarkStart w:id="125" w:name="_Toc47101956"/>
      <w:bookmarkStart w:id="126" w:name="_Toc51270451"/>
      <w:bookmarkStart w:id="127" w:name="_Ref58358933"/>
      <w:bookmarkStart w:id="128" w:name="_Ref58877297"/>
      <w:bookmarkStart w:id="129" w:name="_Ref59012514"/>
      <w:bookmarkStart w:id="130" w:name="_Toc73090747"/>
      <w:r w:rsidRPr="003C0CD7">
        <w:rPr>
          <w:lang w:val="en-IE"/>
        </w:rPr>
        <w:lastRenderedPageBreak/>
        <w:t>DESCRIPTION OF THE ACTION</w:t>
      </w:r>
      <w:bookmarkEnd w:id="125"/>
      <w:bookmarkEnd w:id="126"/>
      <w:bookmarkEnd w:id="127"/>
      <w:bookmarkEnd w:id="128"/>
      <w:bookmarkEnd w:id="129"/>
      <w:bookmarkEnd w:id="130"/>
    </w:p>
    <w:p w14:paraId="133A6338" w14:textId="77777777" w:rsidR="00B26539" w:rsidRPr="003C0CD7" w:rsidRDefault="00B26539" w:rsidP="00C265A2">
      <w:pPr>
        <w:pStyle w:val="Heading1"/>
        <w:numPr>
          <w:ilvl w:val="1"/>
          <w:numId w:val="1"/>
        </w:numPr>
        <w:ind w:left="1152" w:hanging="585"/>
        <w:rPr>
          <w:lang w:val="en-IE"/>
        </w:rPr>
      </w:pPr>
      <w:bookmarkStart w:id="131" w:name="_Toc58681338"/>
      <w:bookmarkStart w:id="132" w:name="_Toc58836468"/>
      <w:bookmarkStart w:id="133" w:name="_Toc58838086"/>
      <w:bookmarkStart w:id="134" w:name="_Toc58838141"/>
      <w:bookmarkStart w:id="135" w:name="_Toc58845983"/>
      <w:bookmarkStart w:id="136" w:name="_Toc58876993"/>
      <w:bookmarkStart w:id="137" w:name="_Toc58878028"/>
      <w:bookmarkStart w:id="138" w:name="_Toc59012341"/>
      <w:bookmarkStart w:id="139" w:name="_Toc59012917"/>
      <w:bookmarkStart w:id="140" w:name="_Toc59020765"/>
      <w:bookmarkStart w:id="141" w:name="_Toc59023365"/>
      <w:bookmarkStart w:id="142" w:name="_Toc59029534"/>
      <w:bookmarkStart w:id="143" w:name="_Toc59030350"/>
      <w:bookmarkStart w:id="144" w:name="_Toc59031667"/>
      <w:bookmarkStart w:id="145" w:name="_Toc62247166"/>
      <w:bookmarkStart w:id="146" w:name="_Toc62247223"/>
      <w:bookmarkStart w:id="147" w:name="_Toc62459265"/>
      <w:bookmarkStart w:id="148" w:name="_Toc62476929"/>
      <w:bookmarkStart w:id="149" w:name="_Toc63235837"/>
      <w:bookmarkStart w:id="150" w:name="_Toc63248943"/>
      <w:bookmarkStart w:id="151" w:name="_Toc63263272"/>
      <w:bookmarkStart w:id="152" w:name="_Toc64043049"/>
      <w:bookmarkStart w:id="153" w:name="_Toc65663761"/>
      <w:bookmarkStart w:id="154" w:name="_Toc65665576"/>
      <w:bookmarkStart w:id="155" w:name="_Toc65665938"/>
      <w:bookmarkStart w:id="156" w:name="_Toc65666117"/>
      <w:bookmarkStart w:id="157" w:name="_Toc65671194"/>
      <w:bookmarkStart w:id="158" w:name="_Toc65671253"/>
      <w:bookmarkStart w:id="159" w:name="_Toc65671909"/>
      <w:bookmarkStart w:id="160" w:name="_Toc65674765"/>
      <w:bookmarkStart w:id="161" w:name="_Toc65676415"/>
      <w:bookmarkStart w:id="162" w:name="_Toc65688252"/>
      <w:bookmarkStart w:id="163" w:name="_Toc66465141"/>
      <w:bookmarkStart w:id="164" w:name="_Toc66465594"/>
      <w:bookmarkStart w:id="165" w:name="_Toc66465653"/>
      <w:bookmarkStart w:id="166" w:name="_Toc66696379"/>
      <w:bookmarkStart w:id="167" w:name="_Toc67665928"/>
      <w:bookmarkStart w:id="168" w:name="_Toc69384712"/>
      <w:bookmarkStart w:id="169" w:name="_Toc69384843"/>
      <w:bookmarkStart w:id="170" w:name="_Toc69384971"/>
      <w:bookmarkStart w:id="171" w:name="_Toc69385099"/>
      <w:bookmarkStart w:id="172" w:name="_Toc69460848"/>
      <w:bookmarkStart w:id="173" w:name="_Toc69460975"/>
      <w:bookmarkStart w:id="174" w:name="_Toc69469911"/>
      <w:bookmarkStart w:id="175" w:name="_Toc69485774"/>
      <w:bookmarkStart w:id="176" w:name="_Toc69487649"/>
      <w:bookmarkStart w:id="177" w:name="_Toc72142239"/>
      <w:bookmarkStart w:id="178" w:name="_Toc72142325"/>
      <w:bookmarkStart w:id="179" w:name="_Toc73090665"/>
      <w:bookmarkStart w:id="180" w:name="_Toc73090748"/>
      <w:bookmarkStart w:id="181" w:name="_Toc73090749"/>
      <w:bookmarkStart w:id="182" w:name="_Ref58337114"/>
      <w:bookmarkStart w:id="183" w:name="_Ref58337116"/>
      <w:bookmarkStart w:id="184" w:name="_Ref58424170"/>
      <w:bookmarkStart w:id="185" w:name="_Ref58688188"/>
      <w:bookmarkStart w:id="186" w:name="_Ref58859220"/>
      <w:bookmarkStart w:id="187" w:name="_Ref58859419"/>
      <w:bookmarkStart w:id="188" w:name="_Ref60739130"/>
      <w:bookmarkStart w:id="189" w:name="_Ref6074284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C0CD7">
        <w:rPr>
          <w:lang w:val="en-IE"/>
        </w:rPr>
        <w:t xml:space="preserve">Intervention Logic </w:t>
      </w:r>
    </w:p>
    <w:p w14:paraId="14A879E5" w14:textId="57EE6B0F" w:rsidR="00AC5B2D" w:rsidRDefault="00AC5B2D" w:rsidP="004F2475">
      <w:pPr>
        <w:ind w:left="1152"/>
        <w:rPr>
          <w:rFonts w:cs="Times New Roman"/>
          <w:color w:val="0D0D0D" w:themeColor="text1" w:themeTint="F2"/>
          <w:lang w:val="en-IE"/>
        </w:rPr>
      </w:pPr>
      <w:r w:rsidRPr="003C0CD7">
        <w:rPr>
          <w:rFonts w:cs="Times New Roman"/>
          <w:color w:val="0D0D0D" w:themeColor="text1" w:themeTint="F2"/>
          <w:lang w:val="en-IE"/>
        </w:rPr>
        <w:t xml:space="preserve">The </w:t>
      </w:r>
      <w:r w:rsidRPr="00581ACE">
        <w:rPr>
          <w:rFonts w:cs="Times New Roman"/>
          <w:b/>
          <w:bCs/>
          <w:color w:val="0D0D0D" w:themeColor="text1" w:themeTint="F2"/>
          <w:lang w:val="en-IE"/>
        </w:rPr>
        <w:t>Overall Objective</w:t>
      </w:r>
      <w:r w:rsidR="00581ACE">
        <w:rPr>
          <w:rFonts w:cs="Times New Roman"/>
          <w:color w:val="0D0D0D" w:themeColor="text1" w:themeTint="F2"/>
          <w:lang w:val="en-IE"/>
        </w:rPr>
        <w:t xml:space="preserve"> </w:t>
      </w:r>
      <w:r w:rsidR="00581ACE" w:rsidRPr="00581ACE">
        <w:rPr>
          <w:rFonts w:cs="Times New Roman"/>
          <w:b/>
          <w:bCs/>
          <w:color w:val="0D0D0D" w:themeColor="text1" w:themeTint="F2"/>
          <w:lang w:val="en-IE"/>
        </w:rPr>
        <w:t>(</w:t>
      </w:r>
      <w:r w:rsidRPr="00581ACE">
        <w:rPr>
          <w:rFonts w:cs="Times New Roman"/>
          <w:b/>
          <w:bCs/>
          <w:color w:val="0D0D0D" w:themeColor="text1" w:themeTint="F2"/>
          <w:lang w:val="en-IE"/>
        </w:rPr>
        <w:t>Impact)</w:t>
      </w:r>
      <w:r w:rsidRPr="003C0CD7">
        <w:rPr>
          <w:rFonts w:cs="Times New Roman"/>
          <w:color w:val="0D0D0D" w:themeColor="text1" w:themeTint="F2"/>
          <w:lang w:val="en-IE"/>
        </w:rPr>
        <w:t xml:space="preserve"> of this </w:t>
      </w:r>
      <w:r w:rsidR="00581ACE">
        <w:rPr>
          <w:rFonts w:cs="Times New Roman"/>
          <w:color w:val="0D0D0D" w:themeColor="text1" w:themeTint="F2"/>
          <w:lang w:val="en-IE"/>
        </w:rPr>
        <w:t>A</w:t>
      </w:r>
      <w:r w:rsidRPr="003C0CD7">
        <w:rPr>
          <w:rFonts w:cs="Times New Roman"/>
          <w:color w:val="0D0D0D" w:themeColor="text1" w:themeTint="F2"/>
          <w:lang w:val="en-IE"/>
        </w:rPr>
        <w:t xml:space="preserve">ction </w:t>
      </w:r>
      <w:r w:rsidR="00581ACE">
        <w:rPr>
          <w:rFonts w:cs="Times New Roman"/>
          <w:color w:val="0D0D0D" w:themeColor="text1" w:themeTint="F2"/>
          <w:lang w:val="en-IE"/>
        </w:rPr>
        <w:t>is:</w:t>
      </w:r>
      <w:r w:rsidRPr="003C0CD7">
        <w:rPr>
          <w:rFonts w:cs="Times New Roman"/>
          <w:color w:val="0D0D0D" w:themeColor="text1" w:themeTint="F2"/>
          <w:lang w:val="en-IE"/>
        </w:rPr>
        <w:t xml:space="preserve">  </w:t>
      </w:r>
    </w:p>
    <w:p w14:paraId="693090B9" w14:textId="708DF31E" w:rsidR="00AC5B2D" w:rsidRDefault="00AC5B2D" w:rsidP="004F2475">
      <w:pPr>
        <w:ind w:left="1152"/>
        <w:rPr>
          <w:rFonts w:cs="Times New Roman"/>
          <w:color w:val="0D0D0D" w:themeColor="text1" w:themeTint="F2"/>
          <w:szCs w:val="24"/>
        </w:rPr>
      </w:pPr>
    </w:p>
    <w:p w14:paraId="10B4A97B" w14:textId="4B32E6CB" w:rsidR="00581ACE" w:rsidRDefault="00581ACE" w:rsidP="00497F73">
      <w:pPr>
        <w:ind w:left="1440"/>
        <w:rPr>
          <w:rFonts w:cs="Times New Roman"/>
          <w:i/>
          <w:iCs/>
          <w:color w:val="0D0D0D" w:themeColor="text1" w:themeTint="F2"/>
        </w:rPr>
      </w:pPr>
      <w:r>
        <w:rPr>
          <w:rFonts w:cs="Times New Roman"/>
          <w:i/>
          <w:iCs/>
          <w:color w:val="0D0D0D" w:themeColor="text1" w:themeTint="F2"/>
        </w:rPr>
        <w:t>To improve the security architecture of North Macedonia.</w:t>
      </w:r>
    </w:p>
    <w:p w14:paraId="7ACCC485" w14:textId="1C9C2D29" w:rsidR="00581ACE" w:rsidRDefault="00581ACE" w:rsidP="004F2475">
      <w:pPr>
        <w:ind w:left="1152"/>
        <w:rPr>
          <w:rFonts w:cs="Times New Roman"/>
          <w:i/>
          <w:iCs/>
          <w:color w:val="0D0D0D" w:themeColor="text1" w:themeTint="F2"/>
        </w:rPr>
      </w:pPr>
    </w:p>
    <w:p w14:paraId="456969FE" w14:textId="7F748D3C" w:rsidR="009C4AE0" w:rsidRDefault="00AC5B2D" w:rsidP="004F2475">
      <w:pPr>
        <w:ind w:left="1152"/>
        <w:rPr>
          <w:rFonts w:cs="Times New Roman"/>
          <w:color w:val="0D0D0D" w:themeColor="text1" w:themeTint="F2"/>
          <w:lang w:val="en-IE"/>
        </w:rPr>
      </w:pPr>
      <w:r w:rsidRPr="003C0CD7">
        <w:rPr>
          <w:rFonts w:cs="Times New Roman"/>
          <w:color w:val="0D0D0D" w:themeColor="text1" w:themeTint="F2"/>
          <w:lang w:val="en-IE"/>
        </w:rPr>
        <w:t xml:space="preserve">The </w:t>
      </w:r>
      <w:r w:rsidRPr="005A1AFD">
        <w:rPr>
          <w:rFonts w:cs="Times New Roman"/>
          <w:b/>
          <w:bCs/>
          <w:color w:val="0D0D0D" w:themeColor="text1" w:themeTint="F2"/>
          <w:lang w:val="en-IE"/>
        </w:rPr>
        <w:t>Specific Objective (Outcome)</w:t>
      </w:r>
      <w:r w:rsidRPr="003C0CD7">
        <w:rPr>
          <w:rFonts w:cs="Times New Roman"/>
          <w:color w:val="0D0D0D" w:themeColor="text1" w:themeTint="F2"/>
          <w:lang w:val="en-IE"/>
        </w:rPr>
        <w:t xml:space="preserve"> of this </w:t>
      </w:r>
      <w:r w:rsidR="005A1AFD">
        <w:rPr>
          <w:rFonts w:cs="Times New Roman"/>
          <w:color w:val="0D0D0D" w:themeColor="text1" w:themeTint="F2"/>
          <w:lang w:val="en-IE"/>
        </w:rPr>
        <w:t>A</w:t>
      </w:r>
      <w:r w:rsidRPr="003C0CD7">
        <w:rPr>
          <w:rFonts w:cs="Times New Roman"/>
          <w:color w:val="0D0D0D" w:themeColor="text1" w:themeTint="F2"/>
          <w:lang w:val="en-IE"/>
        </w:rPr>
        <w:t xml:space="preserve">ction </w:t>
      </w:r>
      <w:r w:rsidRPr="009C4AE0">
        <w:rPr>
          <w:rFonts w:cs="Times New Roman"/>
          <w:color w:val="0D0D0D" w:themeColor="text1" w:themeTint="F2"/>
          <w:lang w:val="en-IE"/>
        </w:rPr>
        <w:t>is</w:t>
      </w:r>
      <w:r w:rsidR="009C4AE0">
        <w:rPr>
          <w:rFonts w:cs="Times New Roman"/>
          <w:color w:val="0D0D0D" w:themeColor="text1" w:themeTint="F2"/>
          <w:lang w:val="en-IE"/>
        </w:rPr>
        <w:t>:</w:t>
      </w:r>
    </w:p>
    <w:p w14:paraId="072D0777" w14:textId="136FDC77" w:rsidR="00AC5B2D" w:rsidRPr="003C0CD7" w:rsidRDefault="00AC5B2D" w:rsidP="004F2475">
      <w:pPr>
        <w:ind w:left="1152"/>
        <w:rPr>
          <w:rFonts w:cs="Times New Roman"/>
          <w:color w:val="0D0D0D" w:themeColor="text1" w:themeTint="F2"/>
          <w:lang w:val="en-IE"/>
        </w:rPr>
      </w:pPr>
      <w:r w:rsidRPr="003C0CD7">
        <w:rPr>
          <w:rFonts w:cs="Times New Roman"/>
          <w:color w:val="0D0D0D" w:themeColor="text1" w:themeTint="F2"/>
          <w:lang w:val="en-IE"/>
        </w:rPr>
        <w:t xml:space="preserve"> </w:t>
      </w:r>
    </w:p>
    <w:p w14:paraId="0D935D19" w14:textId="75819A4D" w:rsidR="00366A09" w:rsidRPr="00685B56" w:rsidRDefault="006E38D7" w:rsidP="00497F73">
      <w:pPr>
        <w:ind w:left="1440"/>
        <w:rPr>
          <w:rFonts w:cs="Times New Roman"/>
          <w:i/>
          <w:iCs/>
          <w:color w:val="0D0D0D" w:themeColor="text1" w:themeTint="F2"/>
          <w:lang w:val="en-IE"/>
        </w:rPr>
      </w:pPr>
      <w:r w:rsidRPr="00685B56">
        <w:rPr>
          <w:rFonts w:cs="Times New Roman"/>
          <w:i/>
          <w:iCs/>
          <w:color w:val="0D0D0D" w:themeColor="text1" w:themeTint="F2"/>
          <w:lang w:val="en-IE"/>
        </w:rPr>
        <w:t xml:space="preserve">To strengthen the </w:t>
      </w:r>
      <w:r w:rsidR="00366A09" w:rsidRPr="00685B56">
        <w:rPr>
          <w:rFonts w:cs="Times New Roman"/>
          <w:i/>
          <w:iCs/>
          <w:color w:val="0D0D0D" w:themeColor="text1" w:themeTint="F2"/>
          <w:lang w:val="en-IE"/>
        </w:rPr>
        <w:t xml:space="preserve">state response to security threats and risks, posed by cyber-crime, organised crime, terrorism, </w:t>
      </w:r>
      <w:r w:rsidR="00366A09" w:rsidRPr="00497F73">
        <w:rPr>
          <w:i/>
        </w:rPr>
        <w:t xml:space="preserve">radicalisation and violent extremism. </w:t>
      </w:r>
    </w:p>
    <w:p w14:paraId="282C5CD4" w14:textId="77777777" w:rsidR="00AC5B2D" w:rsidRDefault="00AC5B2D" w:rsidP="00497F73">
      <w:pPr>
        <w:ind w:left="1440"/>
        <w:rPr>
          <w:rFonts w:cs="Times New Roman"/>
          <w:color w:val="0D0D0D" w:themeColor="text1" w:themeTint="F2"/>
          <w:lang w:val="en-IE"/>
        </w:rPr>
      </w:pPr>
    </w:p>
    <w:p w14:paraId="6F3C3219" w14:textId="49E03D3E" w:rsidR="008D31BE" w:rsidRDefault="005A1AFD" w:rsidP="004F2475">
      <w:pPr>
        <w:ind w:left="1152"/>
        <w:rPr>
          <w:rFonts w:cs="Times New Roman"/>
          <w:color w:val="0D0D0D" w:themeColor="text1" w:themeTint="F2"/>
          <w:szCs w:val="24"/>
        </w:rPr>
      </w:pPr>
      <w:r>
        <w:rPr>
          <w:rFonts w:cs="Times New Roman"/>
          <w:color w:val="0D0D0D" w:themeColor="text1" w:themeTint="F2"/>
          <w:szCs w:val="24"/>
        </w:rPr>
        <w:t>This Outcome will be achieved through the delivery of the following outputs:</w:t>
      </w:r>
    </w:p>
    <w:p w14:paraId="3A9A4845" w14:textId="77777777" w:rsidR="00B902CC" w:rsidRDefault="00B902CC" w:rsidP="004F2475">
      <w:pPr>
        <w:ind w:left="1152"/>
        <w:rPr>
          <w:rFonts w:cs="Times New Roman"/>
          <w:color w:val="0D0D0D" w:themeColor="text1" w:themeTint="F2"/>
          <w:szCs w:val="24"/>
        </w:rPr>
      </w:pPr>
    </w:p>
    <w:p w14:paraId="0E478D91" w14:textId="1CA5B8D4" w:rsidR="00673D66" w:rsidRDefault="008D31BE" w:rsidP="00497F73">
      <w:pPr>
        <w:ind w:left="1440"/>
        <w:rPr>
          <w:rFonts w:cs="Times New Roman"/>
          <w:i/>
          <w:color w:val="0D0D0D" w:themeColor="text1" w:themeTint="F2"/>
          <w:szCs w:val="24"/>
        </w:rPr>
      </w:pPr>
      <w:r w:rsidRPr="00497F73">
        <w:rPr>
          <w:rFonts w:cs="Times New Roman"/>
          <w:b/>
          <w:i/>
          <w:color w:val="0D0D0D" w:themeColor="text1" w:themeTint="F2"/>
          <w:szCs w:val="24"/>
        </w:rPr>
        <w:t>Output</w:t>
      </w:r>
      <w:r w:rsidR="005A1AFD" w:rsidRPr="00497F73">
        <w:rPr>
          <w:rFonts w:cs="Times New Roman"/>
          <w:b/>
          <w:i/>
          <w:color w:val="0D0D0D" w:themeColor="text1" w:themeTint="F2"/>
          <w:szCs w:val="24"/>
        </w:rPr>
        <w:t xml:space="preserve"> </w:t>
      </w:r>
      <w:r w:rsidR="005A1AFD" w:rsidRPr="00497F73">
        <w:rPr>
          <w:rFonts w:cs="Times New Roman"/>
          <w:b/>
          <w:bCs/>
          <w:i/>
          <w:color w:val="0D0D0D" w:themeColor="text1" w:themeTint="F2"/>
          <w:szCs w:val="24"/>
        </w:rPr>
        <w:t>1.1</w:t>
      </w:r>
      <w:r w:rsidR="005A1AFD" w:rsidRPr="00497F73">
        <w:rPr>
          <w:rFonts w:cs="Times New Roman"/>
          <w:i/>
          <w:color w:val="0D0D0D" w:themeColor="text1" w:themeTint="F2"/>
          <w:szCs w:val="24"/>
        </w:rPr>
        <w:t xml:space="preserve"> </w:t>
      </w:r>
      <w:r w:rsidR="002C51A9" w:rsidRPr="00497F73">
        <w:rPr>
          <w:rFonts w:cs="Times New Roman"/>
          <w:i/>
          <w:color w:val="0D0D0D" w:themeColor="text1" w:themeTint="F2"/>
          <w:szCs w:val="24"/>
        </w:rPr>
        <w:t xml:space="preserve">Introduced operational tools for </w:t>
      </w:r>
      <w:r w:rsidR="00673D66">
        <w:rPr>
          <w:rFonts w:cs="Times New Roman"/>
          <w:i/>
          <w:color w:val="0D0D0D" w:themeColor="text1" w:themeTint="F2"/>
          <w:szCs w:val="24"/>
        </w:rPr>
        <w:t>improving</w:t>
      </w:r>
      <w:r w:rsidR="002C51A9" w:rsidRPr="00497F73">
        <w:rPr>
          <w:rFonts w:cs="Times New Roman"/>
          <w:i/>
          <w:color w:val="0D0D0D" w:themeColor="text1" w:themeTint="F2"/>
          <w:szCs w:val="24"/>
        </w:rPr>
        <w:t xml:space="preserve"> cyber</w:t>
      </w:r>
      <w:r w:rsidR="00673D66">
        <w:rPr>
          <w:rFonts w:cs="Times New Roman"/>
          <w:i/>
          <w:color w:val="0D0D0D" w:themeColor="text1" w:themeTint="F2"/>
          <w:szCs w:val="24"/>
        </w:rPr>
        <w:t>-</w:t>
      </w:r>
      <w:r w:rsidR="00590444">
        <w:rPr>
          <w:rFonts w:cs="Times New Roman"/>
          <w:i/>
          <w:color w:val="0D0D0D" w:themeColor="text1" w:themeTint="F2"/>
          <w:szCs w:val="24"/>
        </w:rPr>
        <w:t>security and</w:t>
      </w:r>
      <w:r w:rsidR="00C22491" w:rsidRPr="00C22491">
        <w:rPr>
          <w:rFonts w:cs="Times New Roman"/>
          <w:i/>
          <w:color w:val="0D0D0D" w:themeColor="text1" w:themeTint="F2"/>
          <w:szCs w:val="24"/>
        </w:rPr>
        <w:t xml:space="preserve"> </w:t>
      </w:r>
      <w:r w:rsidR="00673D66">
        <w:rPr>
          <w:rFonts w:cs="Times New Roman"/>
          <w:i/>
          <w:color w:val="0D0D0D" w:themeColor="text1" w:themeTint="F2"/>
          <w:szCs w:val="24"/>
        </w:rPr>
        <w:t>resilience</w:t>
      </w:r>
      <w:r w:rsidR="00C22491" w:rsidRPr="00C22491">
        <w:rPr>
          <w:rFonts w:cs="Times New Roman"/>
          <w:i/>
          <w:color w:val="0D0D0D" w:themeColor="text1" w:themeTint="F2"/>
          <w:szCs w:val="24"/>
        </w:rPr>
        <w:t xml:space="preserve"> </w:t>
      </w:r>
      <w:r w:rsidR="00B902CC">
        <w:rPr>
          <w:rFonts w:cs="Times New Roman"/>
          <w:i/>
          <w:color w:val="0D0D0D" w:themeColor="text1" w:themeTint="F2"/>
          <w:szCs w:val="24"/>
        </w:rPr>
        <w:t>and</w:t>
      </w:r>
      <w:r w:rsidR="00C22491" w:rsidRPr="00C22491">
        <w:rPr>
          <w:rFonts w:cs="Times New Roman"/>
          <w:i/>
          <w:color w:val="0D0D0D" w:themeColor="text1" w:themeTint="F2"/>
          <w:szCs w:val="24"/>
        </w:rPr>
        <w:t xml:space="preserve"> respond</w:t>
      </w:r>
      <w:r w:rsidR="00673D66">
        <w:rPr>
          <w:rFonts w:cs="Times New Roman"/>
          <w:i/>
          <w:color w:val="0D0D0D" w:themeColor="text1" w:themeTint="F2"/>
          <w:szCs w:val="24"/>
        </w:rPr>
        <w:t>ing</w:t>
      </w:r>
      <w:r w:rsidR="00C22491" w:rsidRPr="00C22491">
        <w:rPr>
          <w:rFonts w:cs="Times New Roman"/>
          <w:i/>
          <w:color w:val="0D0D0D" w:themeColor="text1" w:themeTint="F2"/>
          <w:szCs w:val="24"/>
        </w:rPr>
        <w:t xml:space="preserve"> effectively to </w:t>
      </w:r>
      <w:r w:rsidR="00673D66" w:rsidRPr="00C22491">
        <w:rPr>
          <w:rFonts w:cs="Times New Roman"/>
          <w:i/>
          <w:color w:val="0D0D0D" w:themeColor="text1" w:themeTint="F2"/>
          <w:szCs w:val="24"/>
        </w:rPr>
        <w:t>cyber</w:t>
      </w:r>
      <w:r w:rsidR="00673D66">
        <w:rPr>
          <w:rFonts w:cs="Times New Roman"/>
          <w:i/>
          <w:color w:val="0D0D0D" w:themeColor="text1" w:themeTint="F2"/>
          <w:szCs w:val="24"/>
        </w:rPr>
        <w:t>-</w:t>
      </w:r>
      <w:r w:rsidR="00673D66" w:rsidRPr="00C22491">
        <w:rPr>
          <w:rFonts w:cs="Times New Roman"/>
          <w:i/>
          <w:color w:val="0D0D0D" w:themeColor="text1" w:themeTint="F2"/>
          <w:szCs w:val="24"/>
        </w:rPr>
        <w:t>attacks</w:t>
      </w:r>
      <w:r w:rsidR="00673D66">
        <w:rPr>
          <w:rFonts w:cs="Times New Roman"/>
          <w:i/>
          <w:color w:val="0D0D0D" w:themeColor="text1" w:themeTint="F2"/>
          <w:szCs w:val="24"/>
        </w:rPr>
        <w:t xml:space="preserve">, </w:t>
      </w:r>
      <w:r w:rsidR="00C22491" w:rsidRPr="00C22491">
        <w:rPr>
          <w:rFonts w:cs="Times New Roman"/>
          <w:i/>
          <w:color w:val="0D0D0D" w:themeColor="text1" w:themeTint="F2"/>
          <w:szCs w:val="24"/>
        </w:rPr>
        <w:t>challenges and risks</w:t>
      </w:r>
    </w:p>
    <w:p w14:paraId="33D61B45" w14:textId="1CB0603B" w:rsidR="00CF6FD5" w:rsidRPr="00497F73" w:rsidRDefault="00CF6FD5" w:rsidP="00497F73">
      <w:pPr>
        <w:ind w:left="1440"/>
        <w:rPr>
          <w:rFonts w:cs="Times New Roman"/>
          <w:i/>
          <w:color w:val="0D0D0D" w:themeColor="text1" w:themeTint="F2"/>
          <w:szCs w:val="24"/>
        </w:rPr>
      </w:pPr>
    </w:p>
    <w:p w14:paraId="1D1E6325" w14:textId="2B2BB6C3" w:rsidR="00B902CC" w:rsidRDefault="005A1AFD">
      <w:pPr>
        <w:ind w:left="1440"/>
        <w:rPr>
          <w:rFonts w:cs="Times New Roman"/>
          <w:color w:val="0D0D0D" w:themeColor="text1" w:themeTint="F2"/>
          <w:szCs w:val="24"/>
        </w:rPr>
      </w:pPr>
      <w:r w:rsidRPr="00497F73">
        <w:rPr>
          <w:rFonts w:cs="Times New Roman"/>
          <w:b/>
          <w:bCs/>
          <w:i/>
          <w:color w:val="0D0D0D" w:themeColor="text1" w:themeTint="F2"/>
          <w:szCs w:val="24"/>
        </w:rPr>
        <w:t xml:space="preserve">Output </w:t>
      </w:r>
      <w:r w:rsidR="00C265A2" w:rsidRPr="00497F73">
        <w:rPr>
          <w:rFonts w:cs="Times New Roman"/>
          <w:b/>
          <w:bCs/>
          <w:i/>
          <w:color w:val="0D0D0D" w:themeColor="text1" w:themeTint="F2"/>
          <w:szCs w:val="24"/>
        </w:rPr>
        <w:t>1.2</w:t>
      </w:r>
      <w:r w:rsidRPr="00497F73">
        <w:rPr>
          <w:rFonts w:cs="Times New Roman"/>
          <w:b/>
          <w:bCs/>
          <w:i/>
          <w:color w:val="0D0D0D" w:themeColor="text1" w:themeTint="F2"/>
          <w:szCs w:val="24"/>
        </w:rPr>
        <w:t xml:space="preserve"> </w:t>
      </w:r>
      <w:r w:rsidR="0043376F" w:rsidRPr="00497F73">
        <w:rPr>
          <w:rFonts w:cs="Times New Roman"/>
          <w:i/>
          <w:color w:val="0D0D0D" w:themeColor="text1" w:themeTint="F2"/>
          <w:szCs w:val="24"/>
        </w:rPr>
        <w:t>Strengthened capabilities of the police and law enforcement agencies to combat and prevent crime, terrorism and radicalisation</w:t>
      </w:r>
      <w:r w:rsidR="00B902CC">
        <w:rPr>
          <w:rFonts w:cs="Times New Roman"/>
          <w:i/>
          <w:color w:val="0D0D0D" w:themeColor="text1" w:themeTint="F2"/>
          <w:szCs w:val="24"/>
        </w:rPr>
        <w:t xml:space="preserve"> and </w:t>
      </w:r>
      <w:r w:rsidR="0043376F" w:rsidRPr="00497F73">
        <w:rPr>
          <w:rFonts w:cs="Times New Roman"/>
          <w:i/>
          <w:color w:val="0D0D0D" w:themeColor="text1" w:themeTint="F2"/>
          <w:szCs w:val="24"/>
        </w:rPr>
        <w:t>manage security-related incidents, risks and crises</w:t>
      </w:r>
    </w:p>
    <w:p w14:paraId="17BCF0F7" w14:textId="77777777" w:rsidR="00A71AE6" w:rsidRPr="005A1AFD" w:rsidRDefault="00A71AE6" w:rsidP="00497F73">
      <w:pPr>
        <w:ind w:left="1440"/>
        <w:rPr>
          <w:rFonts w:cs="Times New Roman"/>
          <w:b/>
          <w:bCs/>
          <w:color w:val="0D0D0D" w:themeColor="text1" w:themeTint="F2"/>
          <w:szCs w:val="24"/>
        </w:rPr>
      </w:pPr>
    </w:p>
    <w:p w14:paraId="6A9132BF" w14:textId="77777777" w:rsidR="00C60BF9" w:rsidRPr="003C0CD7" w:rsidRDefault="00C60BF9" w:rsidP="00C265A2">
      <w:pPr>
        <w:pStyle w:val="Heading1"/>
        <w:numPr>
          <w:ilvl w:val="1"/>
          <w:numId w:val="1"/>
        </w:numPr>
        <w:ind w:left="993" w:hanging="284"/>
        <w:rPr>
          <w:lang w:val="en-IE"/>
        </w:rPr>
      </w:pPr>
      <w:bookmarkStart w:id="190" w:name="_Ref58424572"/>
      <w:bookmarkStart w:id="191" w:name="_Toc73090752"/>
      <w:bookmarkEnd w:id="181"/>
      <w:r w:rsidRPr="003C0CD7">
        <w:rPr>
          <w:lang w:val="en-IE"/>
        </w:rPr>
        <w:t>Indicative Activities</w:t>
      </w:r>
      <w:bookmarkEnd w:id="190"/>
      <w:bookmarkEnd w:id="191"/>
    </w:p>
    <w:p w14:paraId="28EA0910" w14:textId="4B211AFA" w:rsidR="00120208" w:rsidRPr="003C0CD7" w:rsidRDefault="00120208" w:rsidP="0023277A">
      <w:pPr>
        <w:ind w:left="720"/>
        <w:rPr>
          <w:rFonts w:cs="Times New Roman"/>
          <w:color w:val="0D0D0D" w:themeColor="text1" w:themeTint="F2"/>
          <w:lang w:val="en-IE"/>
        </w:rPr>
      </w:pPr>
      <w:r>
        <w:rPr>
          <w:lang w:val="en-IE"/>
        </w:rPr>
        <w:t xml:space="preserve">The Action will </w:t>
      </w:r>
      <w:r w:rsidR="002D1EF5">
        <w:rPr>
          <w:lang w:val="en-IE"/>
        </w:rPr>
        <w:t xml:space="preserve">be </w:t>
      </w:r>
      <w:r>
        <w:rPr>
          <w:lang w:val="en-IE"/>
        </w:rPr>
        <w:t>implemented through the following main activities:</w:t>
      </w:r>
    </w:p>
    <w:p w14:paraId="356A73B8" w14:textId="77777777" w:rsidR="00120208" w:rsidRDefault="00120208" w:rsidP="0023277A">
      <w:pPr>
        <w:ind w:left="720"/>
        <w:rPr>
          <w:lang w:val="en-IE"/>
        </w:rPr>
      </w:pPr>
    </w:p>
    <w:p w14:paraId="5F2078D3" w14:textId="6E010201" w:rsidR="002C51A9" w:rsidRDefault="00120208">
      <w:pPr>
        <w:ind w:left="720"/>
        <w:rPr>
          <w:rFonts w:cs="Times New Roman"/>
          <w:b/>
          <w:color w:val="0D0D0D" w:themeColor="text1" w:themeTint="F2"/>
          <w:szCs w:val="24"/>
        </w:rPr>
      </w:pPr>
      <w:r w:rsidRPr="000173FC">
        <w:rPr>
          <w:b/>
          <w:bCs/>
          <w:lang w:val="en-IE"/>
        </w:rPr>
        <w:t xml:space="preserve">Output 1.1 </w:t>
      </w:r>
      <w:r w:rsidR="002C51A9" w:rsidRPr="00497F73">
        <w:rPr>
          <w:rFonts w:cs="Times New Roman"/>
          <w:b/>
          <w:color w:val="0D0D0D" w:themeColor="text1" w:themeTint="F2"/>
          <w:szCs w:val="24"/>
        </w:rPr>
        <w:t xml:space="preserve">Introduced operational tools for </w:t>
      </w:r>
      <w:r w:rsidR="00113846">
        <w:rPr>
          <w:rFonts w:cs="Times New Roman"/>
          <w:b/>
          <w:color w:val="0D0D0D" w:themeColor="text1" w:themeTint="F2"/>
          <w:szCs w:val="24"/>
        </w:rPr>
        <w:t>strengthening</w:t>
      </w:r>
      <w:r w:rsidR="002C51A9" w:rsidRPr="00497F73">
        <w:rPr>
          <w:rFonts w:cs="Times New Roman"/>
          <w:b/>
          <w:color w:val="0D0D0D" w:themeColor="text1" w:themeTint="F2"/>
          <w:szCs w:val="24"/>
        </w:rPr>
        <w:t xml:space="preserve"> cyber</w:t>
      </w:r>
      <w:r w:rsidR="003A705B">
        <w:rPr>
          <w:rFonts w:cs="Times New Roman"/>
          <w:b/>
          <w:color w:val="0D0D0D" w:themeColor="text1" w:themeTint="F2"/>
          <w:szCs w:val="24"/>
        </w:rPr>
        <w:t>security</w:t>
      </w:r>
      <w:r w:rsidR="00113846">
        <w:rPr>
          <w:rFonts w:cs="Times New Roman"/>
          <w:b/>
          <w:color w:val="0D0D0D" w:themeColor="text1" w:themeTint="F2"/>
          <w:szCs w:val="24"/>
        </w:rPr>
        <w:t xml:space="preserve"> and cyber resilience</w:t>
      </w:r>
      <w:r w:rsidR="002C51A9" w:rsidRPr="00497F73">
        <w:rPr>
          <w:rFonts w:cs="Times New Roman"/>
          <w:b/>
          <w:color w:val="0D0D0D" w:themeColor="text1" w:themeTint="F2"/>
          <w:szCs w:val="24"/>
        </w:rPr>
        <w:t>.</w:t>
      </w:r>
      <w:r w:rsidR="003A705B">
        <w:rPr>
          <w:rFonts w:cs="Times New Roman"/>
          <w:b/>
          <w:color w:val="0D0D0D" w:themeColor="text1" w:themeTint="F2"/>
          <w:szCs w:val="24"/>
        </w:rPr>
        <w:t xml:space="preserve">  </w:t>
      </w:r>
    </w:p>
    <w:p w14:paraId="1DF44BAA" w14:textId="77777777" w:rsidR="002C51A9" w:rsidRDefault="002C51A9">
      <w:pPr>
        <w:ind w:left="720"/>
        <w:rPr>
          <w:b/>
          <w:bCs/>
        </w:rPr>
      </w:pPr>
    </w:p>
    <w:p w14:paraId="257A6C18" w14:textId="37B6C644" w:rsidR="003A705B" w:rsidRDefault="002C51A9" w:rsidP="003A705B">
      <w:pPr>
        <w:ind w:left="720"/>
        <w:rPr>
          <w:rFonts w:cs="Times New Roman"/>
          <w:b/>
          <w:color w:val="0D0D0D" w:themeColor="text1" w:themeTint="F2"/>
          <w:szCs w:val="24"/>
        </w:rPr>
      </w:pPr>
      <w:r w:rsidRPr="00497F73">
        <w:rPr>
          <w:bCs/>
        </w:rPr>
        <w:t xml:space="preserve">The action will provide </w:t>
      </w:r>
      <w:r w:rsidRPr="003A4418">
        <w:rPr>
          <w:rFonts w:cs="Times New Roman"/>
        </w:rPr>
        <w:t xml:space="preserve">advisory and capacity building support </w:t>
      </w:r>
      <w:r w:rsidR="00B73DF6" w:rsidRPr="003A4418">
        <w:rPr>
          <w:rFonts w:cs="Times New Roman"/>
        </w:rPr>
        <w:t>from EU Member states, on peer-to-peer basis, encompassing</w:t>
      </w:r>
      <w:r w:rsidR="00A43557">
        <w:rPr>
          <w:rFonts w:cs="Times New Roman"/>
          <w:b/>
          <w:color w:val="0D0D0D" w:themeColor="text1" w:themeTint="F2"/>
          <w:szCs w:val="24"/>
        </w:rPr>
        <w:t>:</w:t>
      </w:r>
    </w:p>
    <w:p w14:paraId="7A0812A2" w14:textId="2F9EF099" w:rsidR="007653D2" w:rsidRPr="00B44FA6" w:rsidRDefault="00E31327" w:rsidP="00497F73">
      <w:pPr>
        <w:pStyle w:val="ListParagraph"/>
        <w:numPr>
          <w:ilvl w:val="0"/>
          <w:numId w:val="25"/>
        </w:numPr>
        <w:spacing w:before="120"/>
        <w:contextualSpacing w:val="0"/>
        <w:rPr>
          <w:strike/>
        </w:rPr>
      </w:pPr>
      <w:r>
        <w:t xml:space="preserve">Establishment and building the capacity of a National Operational Centre to coordinate all cyber activities, including active cyber prevention and effective response to cyber threats. </w:t>
      </w:r>
    </w:p>
    <w:p w14:paraId="592A7D09" w14:textId="57CFABB0" w:rsidR="00120208" w:rsidRPr="00497F73" w:rsidRDefault="00120208" w:rsidP="00497F73">
      <w:pPr>
        <w:pStyle w:val="ListParagraph"/>
        <w:numPr>
          <w:ilvl w:val="0"/>
          <w:numId w:val="25"/>
        </w:numPr>
        <w:spacing w:before="120"/>
        <w:contextualSpacing w:val="0"/>
        <w:rPr>
          <w:rFonts w:cs="Times New Roman"/>
        </w:rPr>
      </w:pPr>
      <w:r w:rsidRPr="007653D2">
        <w:rPr>
          <w:rFonts w:cs="Times New Roman"/>
        </w:rPr>
        <w:t>Develop</w:t>
      </w:r>
      <w:r w:rsidR="00B73DF6" w:rsidRPr="007653D2">
        <w:rPr>
          <w:rFonts w:cs="Times New Roman"/>
        </w:rPr>
        <w:t xml:space="preserve">ment </w:t>
      </w:r>
      <w:r w:rsidR="00B73DF6" w:rsidRPr="00420318">
        <w:rPr>
          <w:rFonts w:cs="Times New Roman"/>
        </w:rPr>
        <w:t>of</w:t>
      </w:r>
      <w:r w:rsidRPr="00497F73">
        <w:rPr>
          <w:rFonts w:cs="Times New Roman"/>
        </w:rPr>
        <w:t xml:space="preserve"> national procedures to manage incidents </w:t>
      </w:r>
      <w:r w:rsidR="00B73DF6" w:rsidRPr="00497F73">
        <w:rPr>
          <w:rFonts w:cs="Times New Roman"/>
        </w:rPr>
        <w:t>in times of peace, crisis, and state of emergency</w:t>
      </w:r>
      <w:r w:rsidR="00067493" w:rsidRPr="00497F73">
        <w:rPr>
          <w:rFonts w:cs="Times New Roman"/>
        </w:rPr>
        <w:t xml:space="preserve"> and</w:t>
      </w:r>
      <w:r w:rsidR="00B73DF6" w:rsidRPr="00497F73">
        <w:rPr>
          <w:rFonts w:cs="Times New Roman"/>
        </w:rPr>
        <w:t xml:space="preserve"> </w:t>
      </w:r>
      <w:r w:rsidR="00067493" w:rsidRPr="00497F73">
        <w:rPr>
          <w:rFonts w:cs="Times New Roman"/>
        </w:rPr>
        <w:t xml:space="preserve">development of communication guidelines in cases of cyber incidents and establishing standards for public communication. </w:t>
      </w:r>
      <w:r w:rsidR="00B73DF6" w:rsidRPr="00497F73">
        <w:rPr>
          <w:rFonts w:cs="Times New Roman"/>
        </w:rPr>
        <w:t xml:space="preserve">The procedures will ensure </w:t>
      </w:r>
      <w:r w:rsidRPr="00497F73">
        <w:rPr>
          <w:rFonts w:cs="Times New Roman"/>
        </w:rPr>
        <w:t xml:space="preserve">efficient </w:t>
      </w:r>
      <w:r w:rsidR="00B73DF6" w:rsidRPr="00497F73">
        <w:rPr>
          <w:rFonts w:cs="Times New Roman"/>
        </w:rPr>
        <w:t xml:space="preserve">and effective </w:t>
      </w:r>
      <w:r w:rsidRPr="00497F73">
        <w:rPr>
          <w:rFonts w:cs="Times New Roman"/>
        </w:rPr>
        <w:t>intra-institutional cooperation</w:t>
      </w:r>
      <w:r w:rsidR="00B73DF6" w:rsidRPr="00497F73">
        <w:rPr>
          <w:rFonts w:cs="Times New Roman"/>
        </w:rPr>
        <w:t>, based on clear roles and engagement.</w:t>
      </w:r>
      <w:r w:rsidR="00AC0391" w:rsidRPr="00497F73">
        <w:rPr>
          <w:rFonts w:cs="Times New Roman"/>
        </w:rPr>
        <w:t xml:space="preserve"> E</w:t>
      </w:r>
      <w:r w:rsidRPr="00497F73">
        <w:rPr>
          <w:rFonts w:cs="Times New Roman"/>
        </w:rPr>
        <w:t xml:space="preserve">very institution </w:t>
      </w:r>
      <w:r w:rsidR="00B73DF6" w:rsidRPr="00497F73">
        <w:rPr>
          <w:rFonts w:cs="Times New Roman"/>
        </w:rPr>
        <w:t xml:space="preserve">will have </w:t>
      </w:r>
      <w:r w:rsidRPr="00497F73">
        <w:rPr>
          <w:rFonts w:cs="Times New Roman"/>
        </w:rPr>
        <w:t>a pre-defined role and will employ appropriate protocols and procedures for information exchange, communication, and coordination.</w:t>
      </w:r>
      <w:r w:rsidR="00067493" w:rsidRPr="00497F73">
        <w:rPr>
          <w:rFonts w:cs="Times New Roman"/>
        </w:rPr>
        <w:t xml:space="preserve"> </w:t>
      </w:r>
    </w:p>
    <w:p w14:paraId="3E16D925" w14:textId="5C62B6BA" w:rsidR="003660E9" w:rsidRDefault="00AC0391">
      <w:pPr>
        <w:pStyle w:val="ListParagraph"/>
        <w:numPr>
          <w:ilvl w:val="0"/>
          <w:numId w:val="16"/>
        </w:numPr>
        <w:shd w:val="clear" w:color="auto" w:fill="FFFFFF" w:themeFill="background1"/>
        <w:autoSpaceDE w:val="0"/>
        <w:autoSpaceDN w:val="0"/>
        <w:adjustRightInd w:val="0"/>
        <w:spacing w:before="120"/>
        <w:ind w:left="1434" w:hanging="357"/>
        <w:contextualSpacing w:val="0"/>
        <w:rPr>
          <w:rFonts w:cs="Times New Roman"/>
        </w:rPr>
      </w:pPr>
      <w:r>
        <w:rPr>
          <w:rFonts w:cs="Times New Roman"/>
        </w:rPr>
        <w:t>Development of the</w:t>
      </w:r>
      <w:r w:rsidR="00E31327">
        <w:rPr>
          <w:rFonts w:cs="Times New Roman"/>
        </w:rPr>
        <w:t xml:space="preserve"> methodological basis for cyber</w:t>
      </w:r>
      <w:r w:rsidR="003A705B">
        <w:rPr>
          <w:rFonts w:cs="Times New Roman"/>
        </w:rPr>
        <w:t>security</w:t>
      </w:r>
      <w:r>
        <w:rPr>
          <w:rFonts w:cs="Times New Roman"/>
        </w:rPr>
        <w:t xml:space="preserve"> prevention and reaction including instructions </w:t>
      </w:r>
      <w:r w:rsidR="003660E9">
        <w:rPr>
          <w:rFonts w:cs="Times New Roman"/>
        </w:rPr>
        <w:t>and guidelines in case of cyber incidents and cyber crises</w:t>
      </w:r>
      <w:r w:rsidR="00E31327">
        <w:rPr>
          <w:rFonts w:cs="Times New Roman"/>
        </w:rPr>
        <w:t xml:space="preserve">. </w:t>
      </w:r>
    </w:p>
    <w:p w14:paraId="0D953437" w14:textId="77777777" w:rsidR="003660E9" w:rsidRDefault="003660E9">
      <w:pPr>
        <w:pStyle w:val="ListParagraph"/>
        <w:numPr>
          <w:ilvl w:val="0"/>
          <w:numId w:val="16"/>
        </w:numPr>
        <w:shd w:val="clear" w:color="auto" w:fill="FFFFFF" w:themeFill="background1"/>
        <w:autoSpaceDE w:val="0"/>
        <w:autoSpaceDN w:val="0"/>
        <w:adjustRightInd w:val="0"/>
        <w:spacing w:before="120"/>
        <w:ind w:left="1434" w:hanging="357"/>
        <w:contextualSpacing w:val="0"/>
        <w:rPr>
          <w:rFonts w:cs="Times New Roman"/>
        </w:rPr>
      </w:pPr>
      <w:r>
        <w:rPr>
          <w:rFonts w:cs="Times New Roman"/>
        </w:rPr>
        <w:t>Improving the existing and establishing new mechanisms and tools (hardware and software) for identifying, investigating, and preventing cybercrime and cyber incidents.</w:t>
      </w:r>
    </w:p>
    <w:p w14:paraId="6B6C1DD2" w14:textId="5208E68B" w:rsidR="002D27B3" w:rsidRPr="00D81BB8" w:rsidRDefault="00E31327" w:rsidP="002D27B3">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
          <w:bCs/>
        </w:rPr>
      </w:pPr>
      <w:r w:rsidRPr="006104D5">
        <w:rPr>
          <w:rFonts w:cs="Times New Roman"/>
        </w:rPr>
        <w:t>Upgrading the national capacities for</w:t>
      </w:r>
      <w:r w:rsidR="003660E9" w:rsidRPr="006104D5">
        <w:rPr>
          <w:rFonts w:cs="Times New Roman"/>
        </w:rPr>
        <w:t xml:space="preserve"> identifying, investigating, and preventing</w:t>
      </w:r>
      <w:r w:rsidR="00120208" w:rsidRPr="006104D5">
        <w:rPr>
          <w:rFonts w:cs="Times New Roman"/>
        </w:rPr>
        <w:t xml:space="preserve"> cyber incidents and cybercrime.</w:t>
      </w:r>
      <w:r w:rsidR="002D27B3" w:rsidRPr="006104D5">
        <w:rPr>
          <w:rFonts w:cs="Times New Roman"/>
        </w:rPr>
        <w:t xml:space="preserve"> </w:t>
      </w:r>
      <w:r w:rsidR="002D27B3" w:rsidRPr="00D81BB8">
        <w:rPr>
          <w:rFonts w:cs="Times New Roman"/>
        </w:rPr>
        <w:t>Upgrade the equipment and upscale the forensic knowledge and hybrid investigations.</w:t>
      </w:r>
    </w:p>
    <w:p w14:paraId="3A7CB58A" w14:textId="0DB4C13C" w:rsidR="00E20919" w:rsidRPr="003A4418" w:rsidRDefault="00E31327" w:rsidP="00497F73">
      <w:pPr>
        <w:pStyle w:val="ListParagraph"/>
        <w:numPr>
          <w:ilvl w:val="0"/>
          <w:numId w:val="16"/>
        </w:numPr>
        <w:shd w:val="clear" w:color="auto" w:fill="FFFFFF" w:themeFill="background1"/>
        <w:autoSpaceDE w:val="0"/>
        <w:autoSpaceDN w:val="0"/>
        <w:adjustRightInd w:val="0"/>
        <w:spacing w:before="120"/>
        <w:ind w:left="1434" w:hanging="357"/>
        <w:contextualSpacing w:val="0"/>
        <w:rPr>
          <w:szCs w:val="24"/>
        </w:rPr>
      </w:pPr>
      <w:r w:rsidRPr="006104D5">
        <w:rPr>
          <w:rFonts w:cs="Times New Roman"/>
        </w:rPr>
        <w:t xml:space="preserve">Performing </w:t>
      </w:r>
      <w:r w:rsidR="00120208" w:rsidRPr="006104D5">
        <w:rPr>
          <w:rFonts w:cs="Times New Roman"/>
        </w:rPr>
        <w:t>a national</w:t>
      </w:r>
      <w:r w:rsidR="00120208">
        <w:rPr>
          <w:rFonts w:cs="Times New Roman"/>
        </w:rPr>
        <w:t xml:space="preserve"> cyber risk assessment.</w:t>
      </w:r>
      <w:r w:rsidR="00AA717B">
        <w:rPr>
          <w:rFonts w:cs="Times New Roman"/>
        </w:rPr>
        <w:t xml:space="preserve"> </w:t>
      </w:r>
    </w:p>
    <w:p w14:paraId="3690C0B6" w14:textId="00CB4851" w:rsidR="00AA717B" w:rsidRPr="003A4418" w:rsidRDefault="00AA717B" w:rsidP="00497F73">
      <w:pPr>
        <w:pStyle w:val="ListParagraph"/>
        <w:numPr>
          <w:ilvl w:val="0"/>
          <w:numId w:val="26"/>
        </w:numPr>
        <w:autoSpaceDE w:val="0"/>
        <w:autoSpaceDN w:val="0"/>
        <w:spacing w:before="120"/>
        <w:contextualSpacing w:val="0"/>
        <w:rPr>
          <w:rFonts w:cs="Times New Roman"/>
        </w:rPr>
      </w:pPr>
      <w:r>
        <w:rPr>
          <w:szCs w:val="24"/>
        </w:rPr>
        <w:lastRenderedPageBreak/>
        <w:t>Improv</w:t>
      </w:r>
      <w:r w:rsidR="007653D2">
        <w:rPr>
          <w:szCs w:val="24"/>
        </w:rPr>
        <w:t>ing</w:t>
      </w:r>
      <w:r>
        <w:rPr>
          <w:szCs w:val="24"/>
        </w:rPr>
        <w:t xml:space="preserve"> </w:t>
      </w:r>
      <w:r w:rsidRPr="00AA717B">
        <w:rPr>
          <w:szCs w:val="24"/>
        </w:rPr>
        <w:t>regional and international cooperation and information sharing formats to allow for a better understanding and response to the constan</w:t>
      </w:r>
      <w:r>
        <w:rPr>
          <w:szCs w:val="24"/>
        </w:rPr>
        <w:t xml:space="preserve">tly changing threat environment, </w:t>
      </w:r>
      <w:r w:rsidRPr="00AA717B">
        <w:rPr>
          <w:szCs w:val="24"/>
        </w:rPr>
        <w:t xml:space="preserve">participating in and </w:t>
      </w:r>
      <w:r w:rsidR="007653D2">
        <w:rPr>
          <w:szCs w:val="24"/>
        </w:rPr>
        <w:t>strengthening</w:t>
      </w:r>
      <w:r w:rsidRPr="00AA717B">
        <w:rPr>
          <w:szCs w:val="24"/>
        </w:rPr>
        <w:t xml:space="preserve"> cooperation with dedicated European and global CSIRT and technical communities (TF-CSIRT, FIRST) and with international cooperation networks (e.g. ENISA, Council of Europe). </w:t>
      </w:r>
    </w:p>
    <w:p w14:paraId="4B1C2632" w14:textId="0F01B27E" w:rsidR="002A758D" w:rsidRDefault="00C22491" w:rsidP="007653D2">
      <w:pPr>
        <w:pStyle w:val="ListParagraph"/>
        <w:numPr>
          <w:ilvl w:val="0"/>
          <w:numId w:val="16"/>
        </w:numPr>
        <w:shd w:val="clear" w:color="auto" w:fill="FFFFFF" w:themeFill="background1"/>
        <w:autoSpaceDE w:val="0"/>
        <w:autoSpaceDN w:val="0"/>
        <w:adjustRightInd w:val="0"/>
        <w:spacing w:before="120"/>
        <w:ind w:left="1434" w:hanging="357"/>
        <w:contextualSpacing w:val="0"/>
        <w:rPr>
          <w:rFonts w:cs="Times New Roman"/>
        </w:rPr>
      </w:pPr>
      <w:r>
        <w:rPr>
          <w:rFonts w:ascii="Times" w:hAnsi="Times"/>
          <w:bCs/>
        </w:rPr>
        <w:t xml:space="preserve">Developing technical skills of cybersecurity experts of governmental agencies and critical service providers through technical cybersecurity exercise and </w:t>
      </w:r>
      <w:r>
        <w:rPr>
          <w:rFonts w:cs="Times New Roman"/>
        </w:rPr>
        <w:t>o</w:t>
      </w:r>
      <w:r w:rsidR="00120208" w:rsidRPr="00C22491">
        <w:rPr>
          <w:rFonts w:cs="Times New Roman"/>
        </w:rPr>
        <w:t>rganising tabletop exercise (TTX) for cybersecurity-related with national experience and needs.</w:t>
      </w:r>
      <w:r w:rsidR="00E31327" w:rsidRPr="00C22491">
        <w:rPr>
          <w:rFonts w:cs="Times New Roman"/>
        </w:rPr>
        <w:t xml:space="preserve"> </w:t>
      </w:r>
    </w:p>
    <w:p w14:paraId="65612B54" w14:textId="29787B2A" w:rsidR="00E31327" w:rsidRPr="00370FAC" w:rsidRDefault="00E31327" w:rsidP="00497F73">
      <w:pPr>
        <w:pStyle w:val="ListParagraph"/>
        <w:numPr>
          <w:ilvl w:val="0"/>
          <w:numId w:val="16"/>
        </w:numPr>
        <w:shd w:val="clear" w:color="auto" w:fill="FFFFFF" w:themeFill="background1"/>
        <w:autoSpaceDE w:val="0"/>
        <w:autoSpaceDN w:val="0"/>
        <w:adjustRightInd w:val="0"/>
        <w:spacing w:before="120"/>
        <w:ind w:left="1434" w:hanging="357"/>
        <w:contextualSpacing w:val="0"/>
      </w:pPr>
      <w:r>
        <w:t xml:space="preserve">Developing training tools, methodology and programmes for improving the understanding of the </w:t>
      </w:r>
      <w:r w:rsidRPr="00EF26D0">
        <w:t>public administration on cyber security</w:t>
      </w:r>
      <w:r>
        <w:t xml:space="preserve"> and mainstreaming </w:t>
      </w:r>
      <w:r w:rsidR="00D74684">
        <w:t xml:space="preserve">cybersecurity </w:t>
      </w:r>
      <w:r>
        <w:t xml:space="preserve">training through the public administration </w:t>
      </w:r>
      <w:r w:rsidR="00D74684">
        <w:t>training platform</w:t>
      </w:r>
      <w:r w:rsidR="00067493">
        <w:t xml:space="preserve"> a</w:t>
      </w:r>
      <w:r w:rsidR="00067493" w:rsidRPr="00067493">
        <w:t xml:space="preserve">nd developing internal safe communications habits and protocols/ disabling access to unverified websites, </w:t>
      </w:r>
      <w:r w:rsidR="00DE0996" w:rsidRPr="00067493">
        <w:t>sof</w:t>
      </w:r>
      <w:r w:rsidR="00DE0996">
        <w:t>t</w:t>
      </w:r>
      <w:r w:rsidR="00DE0996" w:rsidRPr="00067493">
        <w:t>ware</w:t>
      </w:r>
      <w:r w:rsidR="00067493" w:rsidRPr="00067493">
        <w:t xml:space="preserve"> across all device the public administration is using- this with an aim to prevent the vulnerability of the system.</w:t>
      </w:r>
    </w:p>
    <w:p w14:paraId="22B43DB1" w14:textId="2427E381" w:rsidR="005A46E4" w:rsidRPr="00BB2F5A" w:rsidRDefault="007653D2" w:rsidP="00497F73">
      <w:pPr>
        <w:pStyle w:val="Header"/>
        <w:numPr>
          <w:ilvl w:val="0"/>
          <w:numId w:val="27"/>
        </w:numPr>
        <w:tabs>
          <w:tab w:val="clear" w:pos="4513"/>
          <w:tab w:val="clear" w:pos="9026"/>
        </w:tabs>
        <w:spacing w:before="120"/>
        <w:rPr>
          <w:rFonts w:eastAsiaTheme="minorEastAsia" w:cs="Tahoma"/>
        </w:rPr>
      </w:pPr>
      <w:r w:rsidRPr="00BB2F5A">
        <w:rPr>
          <w:rFonts w:cs="Tahoma"/>
        </w:rPr>
        <w:t>Implementation of a</w:t>
      </w:r>
      <w:r w:rsidR="005A46E4" w:rsidRPr="00BB2F5A">
        <w:rPr>
          <w:rFonts w:cs="Tahoma"/>
        </w:rPr>
        <w:t xml:space="preserve"> domestic awareness raising and outreach campaigns </w:t>
      </w:r>
      <w:r w:rsidR="00BB2F5A" w:rsidRPr="00BB2F5A">
        <w:rPr>
          <w:rFonts w:cs="Tahoma"/>
        </w:rPr>
        <w:t xml:space="preserve">on cyber security </w:t>
      </w:r>
      <w:r w:rsidRPr="00BB2F5A">
        <w:rPr>
          <w:rFonts w:cs="Tahoma"/>
        </w:rPr>
        <w:t>targeting</w:t>
      </w:r>
      <w:r w:rsidR="005A46E4" w:rsidRPr="00BB2F5A">
        <w:rPr>
          <w:rFonts w:cs="Tahoma"/>
        </w:rPr>
        <w:t xml:space="preserve"> political leaders and high-level government officials on digital literacy</w:t>
      </w:r>
      <w:r w:rsidRPr="00BB2F5A">
        <w:rPr>
          <w:rFonts w:cs="Tahoma"/>
        </w:rPr>
        <w:t xml:space="preserve">, enhancing the cooperation with </w:t>
      </w:r>
      <w:r w:rsidR="005A46E4" w:rsidRPr="00BB2F5A">
        <w:rPr>
          <w:rFonts w:cs="Tahoma"/>
        </w:rPr>
        <w:t xml:space="preserve">civil society organisations </w:t>
      </w:r>
      <w:r w:rsidRPr="00BB2F5A">
        <w:rPr>
          <w:rFonts w:cs="Tahoma"/>
        </w:rPr>
        <w:t>and</w:t>
      </w:r>
      <w:r w:rsidR="005A46E4" w:rsidRPr="00BB2F5A">
        <w:rPr>
          <w:rFonts w:cs="Tahoma"/>
        </w:rPr>
        <w:t xml:space="preserve"> private sector</w:t>
      </w:r>
      <w:r w:rsidR="00BB2F5A" w:rsidRPr="00BB2F5A">
        <w:rPr>
          <w:rFonts w:cs="Tahoma"/>
        </w:rPr>
        <w:t xml:space="preserve">, strengthening the </w:t>
      </w:r>
      <w:r w:rsidR="005A46E4" w:rsidRPr="00BB2F5A">
        <w:rPr>
          <w:rFonts w:cs="Tahoma"/>
        </w:rPr>
        <w:t>cooperation with media and journalists.</w:t>
      </w:r>
      <w:r w:rsidR="00BB2F5A" w:rsidRPr="00BB2F5A">
        <w:rPr>
          <w:rFonts w:cs="Tahoma"/>
        </w:rPr>
        <w:t xml:space="preserve"> The activity includes also the </w:t>
      </w:r>
      <w:r w:rsidR="005A46E4" w:rsidRPr="00BB2F5A">
        <w:rPr>
          <w:rFonts w:cs="Tahoma"/>
        </w:rPr>
        <w:t>publication of regular threat reports</w:t>
      </w:r>
      <w:r w:rsidR="00BB2F5A">
        <w:rPr>
          <w:rFonts w:cs="Tahoma"/>
        </w:rPr>
        <w:t xml:space="preserve">, and </w:t>
      </w:r>
      <w:r w:rsidR="005A46E4" w:rsidRPr="00BB2F5A">
        <w:rPr>
          <w:rFonts w:cs="Tahoma"/>
        </w:rPr>
        <w:t xml:space="preserve">insight into cybersecurity trends and developments </w:t>
      </w:r>
      <w:r w:rsidR="00BB2F5A">
        <w:rPr>
          <w:rFonts w:cs="Tahoma"/>
        </w:rPr>
        <w:t xml:space="preserve">to support </w:t>
      </w:r>
      <w:r w:rsidR="005A46E4" w:rsidRPr="00BB2F5A">
        <w:rPr>
          <w:rFonts w:cs="Tahoma"/>
        </w:rPr>
        <w:t>the private sector and individuals take measures to prevent incidents.</w:t>
      </w:r>
    </w:p>
    <w:p w14:paraId="605E1C18" w14:textId="3675FE76" w:rsidR="00D74684" w:rsidRPr="00FD2CB4" w:rsidRDefault="003660E9" w:rsidP="00497F73">
      <w:pPr>
        <w:pStyle w:val="ListParagraph"/>
        <w:spacing w:before="240"/>
        <w:contextualSpacing w:val="0"/>
        <w:rPr>
          <w:rFonts w:cs="Times New Roman"/>
          <w:b/>
          <w:bCs/>
          <w:color w:val="0D0D0D" w:themeColor="text1" w:themeTint="F2"/>
          <w:lang w:val="en-IE"/>
        </w:rPr>
      </w:pPr>
      <w:r w:rsidRPr="000173FC">
        <w:rPr>
          <w:b/>
          <w:bCs/>
          <w:lang w:val="en-IE"/>
        </w:rPr>
        <w:t xml:space="preserve">Output </w:t>
      </w:r>
      <w:r w:rsidR="002C51A9" w:rsidRPr="000173FC">
        <w:rPr>
          <w:b/>
          <w:bCs/>
          <w:lang w:val="en-IE"/>
        </w:rPr>
        <w:t>1.2</w:t>
      </w:r>
      <w:r w:rsidRPr="000173FC">
        <w:rPr>
          <w:b/>
          <w:bCs/>
          <w:lang w:val="en-IE"/>
        </w:rPr>
        <w:t xml:space="preserve"> </w:t>
      </w:r>
      <w:r w:rsidR="002C51A9" w:rsidRPr="00497F73">
        <w:rPr>
          <w:rFonts w:cs="Times New Roman"/>
          <w:b/>
          <w:color w:val="0D0D0D" w:themeColor="text1" w:themeTint="F2"/>
          <w:szCs w:val="24"/>
        </w:rPr>
        <w:t>Strengthened performance of the police and other law enforcement agencies</w:t>
      </w:r>
      <w:r w:rsidR="001115B7">
        <w:rPr>
          <w:rFonts w:cs="Times New Roman"/>
          <w:b/>
          <w:color w:val="0D0D0D" w:themeColor="text1" w:themeTint="F2"/>
          <w:szCs w:val="24"/>
        </w:rPr>
        <w:t xml:space="preserve"> </w:t>
      </w:r>
      <w:r w:rsidR="001115B7" w:rsidRPr="00497F73">
        <w:rPr>
          <w:rFonts w:cs="Times New Roman"/>
          <w:b/>
          <w:color w:val="0D0D0D" w:themeColor="text1" w:themeTint="F2"/>
          <w:szCs w:val="24"/>
        </w:rPr>
        <w:t>to investigate and address crime in line with the international standards.</w:t>
      </w:r>
      <w:r w:rsidR="002C51A9" w:rsidRPr="00FD2CB4" w:rsidDel="002C51A9">
        <w:rPr>
          <w:rFonts w:cs="Times New Roman"/>
          <w:b/>
          <w:bCs/>
          <w:color w:val="0D0D0D" w:themeColor="text1" w:themeTint="F2"/>
          <w:lang w:val="en-IE"/>
        </w:rPr>
        <w:t xml:space="preserve"> </w:t>
      </w:r>
    </w:p>
    <w:p w14:paraId="6BBBD231" w14:textId="77777777" w:rsidR="00D74684" w:rsidRDefault="00D74684" w:rsidP="00D74684">
      <w:pPr>
        <w:ind w:left="720"/>
        <w:rPr>
          <w:bCs/>
        </w:rPr>
      </w:pPr>
    </w:p>
    <w:p w14:paraId="0797BBA1" w14:textId="67AFB96D" w:rsidR="00D74684" w:rsidRPr="002B72A1" w:rsidRDefault="00D74684" w:rsidP="00D74684">
      <w:pPr>
        <w:ind w:left="720"/>
        <w:rPr>
          <w:rFonts w:cs="Times New Roman"/>
        </w:rPr>
      </w:pPr>
      <w:r w:rsidRPr="002B72A1">
        <w:rPr>
          <w:bCs/>
        </w:rPr>
        <w:t xml:space="preserve">The action will </w:t>
      </w:r>
      <w:r>
        <w:rPr>
          <w:bCs/>
        </w:rPr>
        <w:t xml:space="preserve">transfer good practices from the </w:t>
      </w:r>
      <w:r>
        <w:rPr>
          <w:rFonts w:cs="Times New Roman"/>
        </w:rPr>
        <w:t xml:space="preserve">EU Member states to support the fight with the organised crime and </w:t>
      </w:r>
      <w:r w:rsidR="00FD4C07">
        <w:rPr>
          <w:rFonts w:cs="Times New Roman"/>
        </w:rPr>
        <w:t xml:space="preserve">counter </w:t>
      </w:r>
      <w:r>
        <w:rPr>
          <w:rFonts w:cs="Times New Roman"/>
        </w:rPr>
        <w:t>terrorism</w:t>
      </w:r>
      <w:r w:rsidR="00FD4C07">
        <w:rPr>
          <w:rFonts w:cs="Times New Roman"/>
        </w:rPr>
        <w:t xml:space="preserve"> and radicalisation</w:t>
      </w:r>
      <w:r>
        <w:rPr>
          <w:rFonts w:cs="Times New Roman"/>
        </w:rPr>
        <w:t>. More specifically, it will:</w:t>
      </w:r>
    </w:p>
    <w:p w14:paraId="4E44C5E3" w14:textId="3AE28DAC" w:rsidR="003660E9" w:rsidRPr="00E417E6" w:rsidRDefault="003660E9" w:rsidP="00497F73">
      <w:pPr>
        <w:pStyle w:val="ListParagraph"/>
        <w:numPr>
          <w:ilvl w:val="0"/>
          <w:numId w:val="20"/>
        </w:numPr>
        <w:spacing w:before="120"/>
        <w:rPr>
          <w:rFonts w:cs="Times New Roman"/>
          <w:b/>
          <w:bCs/>
        </w:rPr>
      </w:pPr>
      <w:r w:rsidRPr="00E417E6">
        <w:rPr>
          <w:rFonts w:cs="Times New Roman"/>
        </w:rPr>
        <w:t>Analys</w:t>
      </w:r>
      <w:r w:rsidR="00D74684">
        <w:rPr>
          <w:rFonts w:cs="Times New Roman"/>
        </w:rPr>
        <w:t>e</w:t>
      </w:r>
      <w:r w:rsidRPr="00E417E6">
        <w:rPr>
          <w:rFonts w:cs="Times New Roman"/>
        </w:rPr>
        <w:t xml:space="preserve"> the system of cooperation between institutions in</w:t>
      </w:r>
      <w:r w:rsidR="00D74684">
        <w:rPr>
          <w:rFonts w:cs="Times New Roman"/>
        </w:rPr>
        <w:t xml:space="preserve">volved </w:t>
      </w:r>
      <w:r w:rsidR="00FD4C07">
        <w:rPr>
          <w:rFonts w:cs="Times New Roman"/>
        </w:rPr>
        <w:t xml:space="preserve">in </w:t>
      </w:r>
      <w:r w:rsidRPr="00E417E6">
        <w:rPr>
          <w:rFonts w:cs="Times New Roman"/>
        </w:rPr>
        <w:t xml:space="preserve">the fight against organised crime, </w:t>
      </w:r>
      <w:r w:rsidR="002D0C9F">
        <w:rPr>
          <w:rFonts w:cs="Times New Roman"/>
        </w:rPr>
        <w:t xml:space="preserve">terrorism and money laundering, </w:t>
      </w:r>
      <w:r w:rsidR="005D5B2F">
        <w:rPr>
          <w:rFonts w:cs="Times New Roman"/>
        </w:rPr>
        <w:t xml:space="preserve">assess </w:t>
      </w:r>
      <w:r w:rsidR="002D0C9F">
        <w:rPr>
          <w:rFonts w:cs="Times New Roman"/>
        </w:rPr>
        <w:t xml:space="preserve">complex serious crimes, </w:t>
      </w:r>
      <w:r w:rsidR="00D74684">
        <w:rPr>
          <w:rFonts w:cs="Times New Roman"/>
        </w:rPr>
        <w:t xml:space="preserve">with the objective to </w:t>
      </w:r>
      <w:r w:rsidRPr="00E417E6">
        <w:rPr>
          <w:rFonts w:cs="Times New Roman"/>
        </w:rPr>
        <w:t xml:space="preserve">strengthen </w:t>
      </w:r>
      <w:r w:rsidR="002D0C9F">
        <w:rPr>
          <w:rFonts w:cs="Times New Roman"/>
        </w:rPr>
        <w:t xml:space="preserve">and if necessary to refine </w:t>
      </w:r>
      <w:r w:rsidRPr="00E417E6">
        <w:rPr>
          <w:rFonts w:cs="Times New Roman"/>
        </w:rPr>
        <w:t>the legal framework for joint investigations</w:t>
      </w:r>
      <w:r w:rsidR="003A4418">
        <w:rPr>
          <w:rFonts w:cs="Times New Roman"/>
        </w:rPr>
        <w:t xml:space="preserve"> on potential threats</w:t>
      </w:r>
      <w:r w:rsidRPr="00E417E6">
        <w:rPr>
          <w:rFonts w:cs="Times New Roman"/>
        </w:rPr>
        <w:t xml:space="preserve"> involving more than one law enforcement agency, enlarg</w:t>
      </w:r>
      <w:r w:rsidR="00D74684">
        <w:rPr>
          <w:rFonts w:cs="Times New Roman"/>
        </w:rPr>
        <w:t>e</w:t>
      </w:r>
      <w:r w:rsidRPr="00E417E6">
        <w:rPr>
          <w:rFonts w:cs="Times New Roman"/>
        </w:rPr>
        <w:t xml:space="preserve"> the number and scope of joint investigations and increas</w:t>
      </w:r>
      <w:r w:rsidR="00D74684">
        <w:rPr>
          <w:rFonts w:cs="Times New Roman"/>
        </w:rPr>
        <w:t>e</w:t>
      </w:r>
      <w:r w:rsidRPr="00E417E6">
        <w:rPr>
          <w:rFonts w:cs="Times New Roman"/>
        </w:rPr>
        <w:t xml:space="preserve"> the transparency of joint investigations.</w:t>
      </w:r>
    </w:p>
    <w:p w14:paraId="04B798CD" w14:textId="16493639" w:rsidR="005D5B2F" w:rsidRPr="00497F73" w:rsidRDefault="003660E9" w:rsidP="0023277A">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
          <w:bCs/>
        </w:rPr>
      </w:pPr>
      <w:r>
        <w:rPr>
          <w:rFonts w:cs="Times New Roman"/>
        </w:rPr>
        <w:t>Improv</w:t>
      </w:r>
      <w:r w:rsidR="00D74684">
        <w:rPr>
          <w:rFonts w:cs="Times New Roman"/>
        </w:rPr>
        <w:t>e</w:t>
      </w:r>
      <w:r>
        <w:rPr>
          <w:rFonts w:cs="Times New Roman"/>
        </w:rPr>
        <w:t xml:space="preserve"> the investigation skills </w:t>
      </w:r>
      <w:r w:rsidR="00D74684">
        <w:rPr>
          <w:rFonts w:cs="Times New Roman"/>
        </w:rPr>
        <w:t xml:space="preserve">of the officers involved </w:t>
      </w:r>
      <w:r>
        <w:rPr>
          <w:rFonts w:cs="Times New Roman"/>
        </w:rPr>
        <w:t>in criminal investigations</w:t>
      </w:r>
      <w:r w:rsidR="005D5B2F">
        <w:rPr>
          <w:rFonts w:cs="Times New Roman"/>
        </w:rPr>
        <w:t>,</w:t>
      </w:r>
      <w:r>
        <w:rPr>
          <w:rFonts w:cs="Times New Roman"/>
        </w:rPr>
        <w:t xml:space="preserve"> </w:t>
      </w:r>
      <w:r w:rsidR="002D0C9F">
        <w:rPr>
          <w:rFonts w:cs="Times New Roman"/>
        </w:rPr>
        <w:t>fight against organized crime, terrorism and money laundering</w:t>
      </w:r>
      <w:r w:rsidR="005D5B2F">
        <w:rPr>
          <w:rFonts w:cs="Times New Roman"/>
        </w:rPr>
        <w:t>;</w:t>
      </w:r>
      <w:r w:rsidR="002D0C9F">
        <w:rPr>
          <w:rFonts w:cs="Times New Roman"/>
        </w:rPr>
        <w:t xml:space="preserve"> </w:t>
      </w:r>
      <w:r w:rsidR="005D5B2F">
        <w:rPr>
          <w:rFonts w:cs="Times New Roman"/>
        </w:rPr>
        <w:t xml:space="preserve">assess </w:t>
      </w:r>
      <w:r w:rsidR="002D0C9F">
        <w:rPr>
          <w:rFonts w:cs="Times New Roman"/>
        </w:rPr>
        <w:t xml:space="preserve">complex serious crimes </w:t>
      </w:r>
      <w:r w:rsidR="005D5B2F">
        <w:rPr>
          <w:rFonts w:cs="Times New Roman"/>
        </w:rPr>
        <w:t xml:space="preserve">and </w:t>
      </w:r>
      <w:r>
        <w:rPr>
          <w:rFonts w:cs="Times New Roman"/>
        </w:rPr>
        <w:t>promot</w:t>
      </w:r>
      <w:r w:rsidR="005D5B2F">
        <w:rPr>
          <w:rFonts w:cs="Times New Roman"/>
        </w:rPr>
        <w:t>e</w:t>
      </w:r>
      <w:r>
        <w:rPr>
          <w:rFonts w:cs="Times New Roman"/>
        </w:rPr>
        <w:t xml:space="preserve"> pre-emptive preventive, strategic and tactical approaches, refin</w:t>
      </w:r>
      <w:r w:rsidR="005D5B2F">
        <w:rPr>
          <w:rFonts w:cs="Times New Roman"/>
        </w:rPr>
        <w:t>e</w:t>
      </w:r>
      <w:r>
        <w:rPr>
          <w:rFonts w:cs="Times New Roman"/>
        </w:rPr>
        <w:t xml:space="preserve"> and modernis</w:t>
      </w:r>
      <w:r w:rsidR="005D5B2F">
        <w:rPr>
          <w:rFonts w:cs="Times New Roman"/>
        </w:rPr>
        <w:t xml:space="preserve">e </w:t>
      </w:r>
      <w:r>
        <w:rPr>
          <w:rFonts w:cs="Times New Roman"/>
        </w:rPr>
        <w:t xml:space="preserve">the </w:t>
      </w:r>
      <w:r w:rsidRPr="007653D2">
        <w:rPr>
          <w:rFonts w:cs="Times New Roman"/>
        </w:rPr>
        <w:t>investigative methods and techniques (interviews, informants, searches, surveillance, and other special investigative techniques),</w:t>
      </w:r>
      <w:r w:rsidR="002D0C9F" w:rsidRPr="00BB2F5A">
        <w:rPr>
          <w:rFonts w:cs="Times New Roman"/>
        </w:rPr>
        <w:t xml:space="preserve"> </w:t>
      </w:r>
    </w:p>
    <w:p w14:paraId="272DFF4E" w14:textId="2897ED90" w:rsidR="002D0C9F" w:rsidRPr="00497F73" w:rsidRDefault="002D0C9F" w:rsidP="00497F73">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Cs/>
        </w:rPr>
      </w:pPr>
      <w:r w:rsidRPr="00497F73">
        <w:rPr>
          <w:rFonts w:cs="Times New Roman"/>
          <w:bCs/>
        </w:rPr>
        <w:t>Improve th</w:t>
      </w:r>
      <w:r w:rsidRPr="007653D2">
        <w:rPr>
          <w:rFonts w:cs="Times New Roman"/>
          <w:bCs/>
        </w:rPr>
        <w:t>e skills, knowledge of</w:t>
      </w:r>
      <w:r w:rsidRPr="00497F73">
        <w:rPr>
          <w:rFonts w:cs="Times New Roman"/>
          <w:bCs/>
        </w:rPr>
        <w:t xml:space="preserve"> police officers and their role in the implementation of preventative measures against terrorism and radicalisation.</w:t>
      </w:r>
    </w:p>
    <w:p w14:paraId="75030960" w14:textId="7B46A2DA" w:rsidR="003660E9" w:rsidRPr="00BB2F5A" w:rsidRDefault="003660E9" w:rsidP="0023277A">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
          <w:bCs/>
        </w:rPr>
      </w:pPr>
      <w:r w:rsidRPr="00BB2F5A">
        <w:rPr>
          <w:rFonts w:cs="Times New Roman"/>
        </w:rPr>
        <w:t xml:space="preserve">Enhance </w:t>
      </w:r>
      <w:r w:rsidR="00F659DF" w:rsidRPr="00BB2F5A">
        <w:rPr>
          <w:rFonts w:cs="Times New Roman"/>
        </w:rPr>
        <w:t xml:space="preserve">the </w:t>
      </w:r>
      <w:r w:rsidRPr="00BB2F5A">
        <w:rPr>
          <w:rFonts w:cs="Times New Roman"/>
        </w:rPr>
        <w:t>cooperation with regional and international organisations in the fight against organised crime</w:t>
      </w:r>
      <w:r w:rsidR="003A4418" w:rsidRPr="00BB2F5A">
        <w:rPr>
          <w:rFonts w:cs="Times New Roman"/>
        </w:rPr>
        <w:t xml:space="preserve"> and countering terrorism</w:t>
      </w:r>
      <w:r w:rsidR="002D0C9F" w:rsidRPr="00BB2F5A">
        <w:rPr>
          <w:rFonts w:cs="Times New Roman"/>
        </w:rPr>
        <w:t xml:space="preserve"> and money laundering</w:t>
      </w:r>
      <w:r w:rsidR="003A4418" w:rsidRPr="00BB2F5A">
        <w:rPr>
          <w:rFonts w:cs="Times New Roman"/>
        </w:rPr>
        <w:t xml:space="preserve">. </w:t>
      </w:r>
    </w:p>
    <w:p w14:paraId="79E971CC" w14:textId="48CE5676" w:rsidR="00E20919" w:rsidRPr="007653D2" w:rsidRDefault="00AA717B" w:rsidP="003A4418">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Cs/>
        </w:rPr>
      </w:pPr>
      <w:r w:rsidRPr="00BB2F5A">
        <w:rPr>
          <w:rFonts w:cs="Times New Roman"/>
        </w:rPr>
        <w:t>Further s</w:t>
      </w:r>
      <w:r w:rsidR="003660E9" w:rsidRPr="00BB2F5A">
        <w:rPr>
          <w:rFonts w:cs="Times New Roman"/>
        </w:rPr>
        <w:t>trengthen the capacities of the National Committee for Countering Violent Extremism and Countering Terrorism</w:t>
      </w:r>
      <w:r w:rsidR="003A4418" w:rsidRPr="00BB2F5A">
        <w:rPr>
          <w:rFonts w:cs="Times New Roman"/>
        </w:rPr>
        <w:t xml:space="preserve"> by </w:t>
      </w:r>
      <w:r w:rsidR="003A4418" w:rsidRPr="00497F73">
        <w:rPr>
          <w:rFonts w:cs="Times New Roman"/>
          <w:bCs/>
        </w:rPr>
        <w:t>p</w:t>
      </w:r>
      <w:r w:rsidR="00B66FD1" w:rsidRPr="00497F73">
        <w:rPr>
          <w:rFonts w:cs="Times New Roman"/>
          <w:bCs/>
        </w:rPr>
        <w:t>rovid</w:t>
      </w:r>
      <w:r w:rsidR="005D5B2F">
        <w:rPr>
          <w:rFonts w:cs="Times New Roman"/>
          <w:bCs/>
        </w:rPr>
        <w:t>ing</w:t>
      </w:r>
      <w:r w:rsidR="00B66FD1" w:rsidRPr="00497F73">
        <w:rPr>
          <w:rFonts w:cs="Times New Roman"/>
          <w:bCs/>
        </w:rPr>
        <w:t xml:space="preserve"> support in implementation of the new National Strategy for Countering Terrorism </w:t>
      </w:r>
      <w:r w:rsidR="00B66FD1" w:rsidRPr="007653D2">
        <w:rPr>
          <w:rFonts w:cs="Times New Roman"/>
          <w:bCs/>
        </w:rPr>
        <w:t>and Violent</w:t>
      </w:r>
      <w:r w:rsidR="00B66FD1" w:rsidRPr="00497F73">
        <w:rPr>
          <w:rFonts w:cs="Times New Roman"/>
          <w:bCs/>
        </w:rPr>
        <w:t xml:space="preserve"> Extremism</w:t>
      </w:r>
      <w:r w:rsidR="003A4418" w:rsidRPr="00497F73">
        <w:rPr>
          <w:rFonts w:cs="Times New Roman"/>
          <w:bCs/>
        </w:rPr>
        <w:t xml:space="preserve">. </w:t>
      </w:r>
    </w:p>
    <w:p w14:paraId="2B200140" w14:textId="599239C3" w:rsidR="00AA717B" w:rsidRPr="00420318" w:rsidRDefault="00FD4C07" w:rsidP="0023277A">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Cs/>
        </w:rPr>
      </w:pPr>
      <w:r w:rsidRPr="00BB2F5A">
        <w:rPr>
          <w:rFonts w:cs="Times New Roman"/>
        </w:rPr>
        <w:t xml:space="preserve">Further </w:t>
      </w:r>
      <w:r w:rsidR="00105F28" w:rsidRPr="00BB2F5A">
        <w:t xml:space="preserve">strengthen </w:t>
      </w:r>
      <w:r w:rsidR="00E907DF">
        <w:t xml:space="preserve">the </w:t>
      </w:r>
      <w:r w:rsidR="00105F28" w:rsidRPr="00BB2F5A">
        <w:t xml:space="preserve">capabilities of the </w:t>
      </w:r>
      <w:r w:rsidR="00A210F5" w:rsidRPr="00BB2F5A">
        <w:t>Ministry of Interior’s (MOI’s) “Terrorism and Violent Extremism</w:t>
      </w:r>
      <w:r w:rsidR="00E907DF">
        <w:t>”</w:t>
      </w:r>
      <w:r w:rsidR="00A210F5" w:rsidRPr="00BB2F5A">
        <w:t xml:space="preserve"> Sector </w:t>
      </w:r>
      <w:r w:rsidR="00105F28" w:rsidRPr="00BB2F5A">
        <w:t>to</w:t>
      </w:r>
      <w:r w:rsidR="00105F28" w:rsidRPr="00497F73">
        <w:rPr>
          <w:rStyle w:val="Strong"/>
          <w:b w:val="0"/>
        </w:rPr>
        <w:t xml:space="preserve"> combat and prevent crime, terrorism and radicalisation</w:t>
      </w:r>
      <w:r w:rsidR="00105F28" w:rsidRPr="007653D2">
        <w:t xml:space="preserve">, as well as manage security-related incidents, risks and crises.  </w:t>
      </w:r>
    </w:p>
    <w:p w14:paraId="28A3AC44" w14:textId="1A57458D" w:rsidR="00105F28" w:rsidRPr="00497F73" w:rsidRDefault="00E907DF" w:rsidP="0023277A">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
          <w:bCs/>
        </w:rPr>
      </w:pPr>
      <w:r w:rsidRPr="00BB2F5A">
        <w:lastRenderedPageBreak/>
        <w:t xml:space="preserve">Improve </w:t>
      </w:r>
      <w:r w:rsidR="00105F28" w:rsidRPr="00BB2F5A">
        <w:t>data collection, operational cooperation and information exchange concerning intelligence, law enforcement and justice</w:t>
      </w:r>
      <w:r w:rsidR="00FD4C07" w:rsidRPr="00BB2F5A">
        <w:t xml:space="preserve"> </w:t>
      </w:r>
      <w:r>
        <w:t>to enhance</w:t>
      </w:r>
      <w:r w:rsidR="00FD4C07">
        <w:t xml:space="preserve"> detect</w:t>
      </w:r>
      <w:r>
        <w:t>ion</w:t>
      </w:r>
      <w:r w:rsidR="00FD4C07">
        <w:t>, prevent</w:t>
      </w:r>
      <w:r>
        <w:t>ion</w:t>
      </w:r>
      <w:r w:rsidR="00FD4C07">
        <w:t xml:space="preserve"> and investigat</w:t>
      </w:r>
      <w:r>
        <w:t>ion of</w:t>
      </w:r>
      <w:r w:rsidR="00FD4C07">
        <w:t xml:space="preserve"> criminal offences and conduct</w:t>
      </w:r>
      <w:r>
        <w:t>ing</w:t>
      </w:r>
      <w:r w:rsidR="00FD4C07">
        <w:t xml:space="preserve"> criminal intelligence operations</w:t>
      </w:r>
      <w:r>
        <w:t>.</w:t>
      </w:r>
    </w:p>
    <w:p w14:paraId="4A4CCC02" w14:textId="1725AA40" w:rsidR="007653D2" w:rsidRPr="00537B3E" w:rsidRDefault="003660E9" w:rsidP="0023277A">
      <w:pPr>
        <w:pStyle w:val="ListParagraph"/>
        <w:numPr>
          <w:ilvl w:val="0"/>
          <w:numId w:val="17"/>
        </w:numPr>
        <w:shd w:val="clear" w:color="auto" w:fill="FFFFFF" w:themeFill="background1"/>
        <w:autoSpaceDE w:val="0"/>
        <w:autoSpaceDN w:val="0"/>
        <w:adjustRightInd w:val="0"/>
        <w:spacing w:before="120"/>
        <w:ind w:left="1440"/>
        <w:contextualSpacing w:val="0"/>
        <w:rPr>
          <w:rFonts w:cs="Times New Roman"/>
          <w:b/>
          <w:bCs/>
        </w:rPr>
      </w:pPr>
      <w:r>
        <w:rPr>
          <w:rFonts w:cs="Times New Roman"/>
        </w:rPr>
        <w:t>Dev</w:t>
      </w:r>
      <w:r w:rsidR="00105F28">
        <w:rPr>
          <w:rFonts w:cs="Times New Roman"/>
        </w:rPr>
        <w:t>elop</w:t>
      </w:r>
      <w:r>
        <w:rPr>
          <w:rFonts w:cs="Times New Roman"/>
        </w:rPr>
        <w:t xml:space="preserve"> and conduct national counterterrorism and counter-hybrid threat exercises to assess the National Counter-Terrorism Action Team's functionality, proactiveness and efficiency to coordinate all the institutional agencies and non-governmental bodies in tackling national and transnational terrorism threats.</w:t>
      </w:r>
    </w:p>
    <w:p w14:paraId="4AE9C631" w14:textId="02E351A8" w:rsidR="00547104" w:rsidRPr="000351C4" w:rsidRDefault="008C7247" w:rsidP="00497F73">
      <w:pPr>
        <w:pStyle w:val="ListParagraph"/>
        <w:numPr>
          <w:ilvl w:val="0"/>
          <w:numId w:val="17"/>
        </w:numPr>
        <w:shd w:val="clear" w:color="auto" w:fill="FFFFFF" w:themeFill="background1"/>
        <w:autoSpaceDE w:val="0"/>
        <w:autoSpaceDN w:val="0"/>
        <w:adjustRightInd w:val="0"/>
        <w:spacing w:before="120"/>
        <w:ind w:left="1440"/>
        <w:contextualSpacing w:val="0"/>
      </w:pPr>
      <w:r w:rsidRPr="00497F73">
        <w:rPr>
          <w:rFonts w:cs="Times New Roman"/>
        </w:rPr>
        <w:t>Enhance</w:t>
      </w:r>
      <w:r w:rsidR="00547104" w:rsidRPr="00497F73">
        <w:rPr>
          <w:rFonts w:cs="Times New Roman"/>
        </w:rPr>
        <w:t xml:space="preserve"> capacities and cooperation of law enforcement personnel to address the issue of violent extremism and radicalisation in prisons and at the same time </w:t>
      </w:r>
      <w:r w:rsidR="004B1E34">
        <w:rPr>
          <w:rFonts w:cs="Times New Roman"/>
        </w:rPr>
        <w:t xml:space="preserve">support </w:t>
      </w:r>
      <w:r w:rsidR="00547104" w:rsidRPr="00420318">
        <w:rPr>
          <w:rFonts w:cs="Times New Roman"/>
        </w:rPr>
        <w:t xml:space="preserve">reintegration and resocialisation of former prisoners, </w:t>
      </w:r>
      <w:r w:rsidR="00547104">
        <w:t>with a special focus on gender aspect.</w:t>
      </w:r>
    </w:p>
    <w:p w14:paraId="7F7680CD" w14:textId="3D4C98B7" w:rsidR="00BF72F9" w:rsidRDefault="00BF72F9" w:rsidP="00497F73">
      <w:pPr>
        <w:pStyle w:val="ListParagraph"/>
        <w:numPr>
          <w:ilvl w:val="0"/>
          <w:numId w:val="17"/>
        </w:numPr>
        <w:shd w:val="clear" w:color="auto" w:fill="FFFFFF" w:themeFill="background1"/>
        <w:autoSpaceDE w:val="0"/>
        <w:autoSpaceDN w:val="0"/>
        <w:adjustRightInd w:val="0"/>
        <w:spacing w:before="120"/>
        <w:ind w:left="1440"/>
        <w:contextualSpacing w:val="0"/>
      </w:pPr>
      <w:r>
        <w:rPr>
          <w:rFonts w:cs="Times New Roman"/>
        </w:rPr>
        <w:t>Revise the existing procedures and methodologies with the objective to ensure a</w:t>
      </w:r>
      <w:r w:rsidR="00F659DF">
        <w:rPr>
          <w:rFonts w:cs="Times New Roman"/>
        </w:rPr>
        <w:t xml:space="preserve">n </w:t>
      </w:r>
      <w:r>
        <w:rPr>
          <w:rFonts w:cs="Times New Roman"/>
        </w:rPr>
        <w:t xml:space="preserve">adequate </w:t>
      </w:r>
      <w:r w:rsidR="00F659DF">
        <w:rPr>
          <w:rFonts w:cs="Times New Roman"/>
        </w:rPr>
        <w:t xml:space="preserve">response </w:t>
      </w:r>
      <w:r>
        <w:rPr>
          <w:rFonts w:cs="Times New Roman"/>
        </w:rPr>
        <w:t>by the criminal justice system to the needs of girls, women and other vulnerable groups</w:t>
      </w:r>
      <w:r w:rsidR="00941D8B">
        <w:rPr>
          <w:rFonts w:cs="Times New Roman"/>
        </w:rPr>
        <w:t xml:space="preserve"> </w:t>
      </w:r>
      <w:r>
        <w:rPr>
          <w:rFonts w:cs="Times New Roman"/>
        </w:rPr>
        <w:t xml:space="preserve">in </w:t>
      </w:r>
      <w:r w:rsidR="00941D8B">
        <w:t xml:space="preserve">their interactions with police, </w:t>
      </w:r>
      <w:r>
        <w:t>investigat</w:t>
      </w:r>
      <w:r w:rsidR="00941D8B">
        <w:t xml:space="preserve">ors, </w:t>
      </w:r>
      <w:r>
        <w:t>legal professionals, judicial staff and others i</w:t>
      </w:r>
      <w:r w:rsidR="00941D8B">
        <w:t>nvolved in the judicial process</w:t>
      </w:r>
      <w:r>
        <w:t>.</w:t>
      </w:r>
    </w:p>
    <w:p w14:paraId="5A247448" w14:textId="77777777" w:rsidR="00C60BF9" w:rsidRPr="003C0CD7" w:rsidRDefault="00C60BF9" w:rsidP="00C60BF9">
      <w:pPr>
        <w:pStyle w:val="Heading1"/>
        <w:numPr>
          <w:ilvl w:val="1"/>
          <w:numId w:val="1"/>
        </w:numPr>
        <w:rPr>
          <w:lang w:val="en-IE"/>
        </w:rPr>
      </w:pPr>
      <w:bookmarkStart w:id="192" w:name="_Toc47101961"/>
      <w:bookmarkStart w:id="193" w:name="_Toc51270456"/>
      <w:bookmarkStart w:id="194" w:name="_Ref58597072"/>
      <w:bookmarkStart w:id="195" w:name="_Toc73090754"/>
      <w:bookmarkStart w:id="196" w:name="_Toc47101960"/>
      <w:bookmarkStart w:id="197" w:name="_Toc51270455"/>
      <w:bookmarkStart w:id="198" w:name="_Ref58425507"/>
      <w:r w:rsidRPr="003C0CD7">
        <w:rPr>
          <w:lang w:val="en-IE"/>
        </w:rPr>
        <w:t>Mainstreaming</w:t>
      </w:r>
      <w:bookmarkEnd w:id="192"/>
      <w:bookmarkEnd w:id="193"/>
      <w:bookmarkEnd w:id="194"/>
      <w:bookmarkEnd w:id="195"/>
      <w:r w:rsidRPr="003C0CD7">
        <w:rPr>
          <w:lang w:val="en-IE"/>
        </w:rPr>
        <w:t xml:space="preserve"> </w:t>
      </w:r>
    </w:p>
    <w:p w14:paraId="55E7534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63550CE4" w14:textId="23254C03" w:rsidR="003660E9" w:rsidRDefault="003660E9" w:rsidP="0023277A">
      <w:pPr>
        <w:ind w:left="720"/>
        <w:rPr>
          <w:rFonts w:cs="Times New Roman"/>
          <w:bCs/>
          <w:color w:val="0D0D0D" w:themeColor="text1" w:themeTint="F2"/>
          <w:szCs w:val="24"/>
          <w:lang w:val="en-IE"/>
        </w:rPr>
      </w:pPr>
      <w:r w:rsidRPr="00777FCD">
        <w:rPr>
          <w:rFonts w:cs="Times New Roman"/>
          <w:bCs/>
          <w:color w:val="0D0D0D" w:themeColor="text1" w:themeTint="F2"/>
          <w:szCs w:val="24"/>
          <w:lang w:val="en-IE"/>
        </w:rPr>
        <w:t xml:space="preserve">This Action is </w:t>
      </w:r>
      <w:r w:rsidR="007D1101">
        <w:rPr>
          <w:rFonts w:cs="Times New Roman"/>
          <w:bCs/>
          <w:color w:val="0D0D0D" w:themeColor="text1" w:themeTint="F2"/>
          <w:szCs w:val="24"/>
          <w:lang w:val="en-IE"/>
        </w:rPr>
        <w:t xml:space="preserve">not addressing </w:t>
      </w:r>
      <w:r w:rsidRPr="00777FCD">
        <w:rPr>
          <w:rFonts w:cs="Times New Roman"/>
          <w:bCs/>
          <w:color w:val="0D0D0D" w:themeColor="text1" w:themeTint="F2"/>
          <w:szCs w:val="24"/>
          <w:lang w:val="en-IE"/>
        </w:rPr>
        <w:t>environmental</w:t>
      </w:r>
      <w:r w:rsidR="007D1101">
        <w:rPr>
          <w:rFonts w:cs="Times New Roman"/>
          <w:bCs/>
          <w:color w:val="0D0D0D" w:themeColor="text1" w:themeTint="F2"/>
          <w:szCs w:val="24"/>
          <w:lang w:val="en-IE"/>
        </w:rPr>
        <w:t xml:space="preserve"> challenges directly but supports the rule of law framework by enhancing the capacities of the law enforcement </w:t>
      </w:r>
      <w:r w:rsidR="00211577">
        <w:rPr>
          <w:rFonts w:cs="Times New Roman"/>
          <w:bCs/>
          <w:color w:val="0D0D0D" w:themeColor="text1" w:themeTint="F2"/>
          <w:szCs w:val="24"/>
          <w:lang w:val="en-IE"/>
        </w:rPr>
        <w:t xml:space="preserve">services to counteract criminality and protect citizens’ security and public order.  Moreover, </w:t>
      </w:r>
      <w:r w:rsidR="00211577" w:rsidRPr="00777FCD">
        <w:rPr>
          <w:rFonts w:cs="Times New Roman"/>
          <w:bCs/>
          <w:color w:val="0D0D0D" w:themeColor="text1" w:themeTint="F2"/>
          <w:szCs w:val="24"/>
          <w:lang w:val="en-IE"/>
        </w:rPr>
        <w:t xml:space="preserve">cybercrime </w:t>
      </w:r>
      <w:r w:rsidR="00211577">
        <w:rPr>
          <w:rFonts w:cs="Times New Roman"/>
          <w:bCs/>
          <w:color w:val="0D0D0D" w:themeColor="text1" w:themeTint="F2"/>
          <w:szCs w:val="24"/>
          <w:lang w:val="en-IE"/>
        </w:rPr>
        <w:t>has the potential to provoke</w:t>
      </w:r>
      <w:r w:rsidRPr="00777FCD">
        <w:rPr>
          <w:rFonts w:cs="Times New Roman"/>
          <w:bCs/>
          <w:color w:val="0D0D0D" w:themeColor="text1" w:themeTint="F2"/>
          <w:szCs w:val="24"/>
          <w:lang w:val="en-IE"/>
        </w:rPr>
        <w:t xml:space="preserve"> loss of control o</w:t>
      </w:r>
      <w:r w:rsidR="00211577">
        <w:rPr>
          <w:rFonts w:cs="Times New Roman"/>
          <w:bCs/>
          <w:color w:val="0D0D0D" w:themeColor="text1" w:themeTint="F2"/>
          <w:szCs w:val="24"/>
          <w:lang w:val="en-IE"/>
        </w:rPr>
        <w:t>ver</w:t>
      </w:r>
      <w:r w:rsidRPr="00777FCD">
        <w:rPr>
          <w:rFonts w:cs="Times New Roman"/>
          <w:bCs/>
          <w:color w:val="0D0D0D" w:themeColor="text1" w:themeTint="F2"/>
          <w:szCs w:val="24"/>
          <w:lang w:val="en-IE"/>
        </w:rPr>
        <w:t xml:space="preserve"> critical equipment and warning systems and cause harm to human health and the environment through catastrophic spills, waste discharges and air emissions. These events can cause fires, explosions, and releases of hazardous materials resulting in significant bod</w:t>
      </w:r>
      <w:r w:rsidR="00211577">
        <w:rPr>
          <w:rFonts w:cs="Times New Roman"/>
          <w:bCs/>
          <w:color w:val="0D0D0D" w:themeColor="text1" w:themeTint="F2"/>
          <w:szCs w:val="24"/>
          <w:lang w:val="en-IE"/>
        </w:rPr>
        <w:t>y</w:t>
      </w:r>
      <w:r w:rsidRPr="00777FCD">
        <w:rPr>
          <w:rFonts w:cs="Times New Roman"/>
          <w:bCs/>
          <w:color w:val="0D0D0D" w:themeColor="text1" w:themeTint="F2"/>
          <w:szCs w:val="24"/>
          <w:lang w:val="en-IE"/>
        </w:rPr>
        <w:t xml:space="preserve"> injury, property damage, environmental remediation expense, and liability claims. This Action will contribute to </w:t>
      </w:r>
      <w:r w:rsidR="00211577">
        <w:rPr>
          <w:rFonts w:cs="Times New Roman"/>
          <w:bCs/>
          <w:color w:val="0D0D0D" w:themeColor="text1" w:themeTint="F2"/>
          <w:szCs w:val="24"/>
          <w:lang w:val="en-IE"/>
        </w:rPr>
        <w:t>improving</w:t>
      </w:r>
      <w:r w:rsidR="00211577" w:rsidRPr="00777FCD">
        <w:rPr>
          <w:rFonts w:cs="Times New Roman"/>
          <w:bCs/>
          <w:color w:val="0D0D0D" w:themeColor="text1" w:themeTint="F2"/>
          <w:szCs w:val="24"/>
          <w:lang w:val="en-IE"/>
        </w:rPr>
        <w:t xml:space="preserve"> </w:t>
      </w:r>
      <w:r w:rsidRPr="00777FCD">
        <w:rPr>
          <w:rFonts w:cs="Times New Roman"/>
          <w:bCs/>
          <w:color w:val="0D0D0D" w:themeColor="text1" w:themeTint="F2"/>
          <w:szCs w:val="24"/>
          <w:lang w:val="en-IE"/>
        </w:rPr>
        <w:t xml:space="preserve">the </w:t>
      </w:r>
      <w:r w:rsidR="00211577">
        <w:rPr>
          <w:rFonts w:cs="Times New Roman"/>
          <w:bCs/>
          <w:color w:val="0D0D0D" w:themeColor="text1" w:themeTint="F2"/>
          <w:szCs w:val="24"/>
          <w:lang w:val="en-IE"/>
        </w:rPr>
        <w:t xml:space="preserve">risk control and </w:t>
      </w:r>
      <w:r w:rsidRPr="00777FCD">
        <w:rPr>
          <w:rFonts w:cs="Times New Roman"/>
          <w:bCs/>
          <w:color w:val="0D0D0D" w:themeColor="text1" w:themeTint="F2"/>
          <w:szCs w:val="24"/>
          <w:lang w:val="en-IE"/>
        </w:rPr>
        <w:t>management</w:t>
      </w:r>
      <w:r w:rsidR="00211577">
        <w:rPr>
          <w:rFonts w:cs="Times New Roman"/>
          <w:bCs/>
          <w:color w:val="0D0D0D" w:themeColor="text1" w:themeTint="F2"/>
          <w:szCs w:val="24"/>
          <w:lang w:val="en-IE"/>
        </w:rPr>
        <w:t xml:space="preserve"> and prevention of harm on </w:t>
      </w:r>
      <w:r w:rsidRPr="00777FCD">
        <w:rPr>
          <w:rFonts w:cs="Times New Roman"/>
          <w:bCs/>
          <w:color w:val="0D0D0D" w:themeColor="text1" w:themeTint="F2"/>
          <w:szCs w:val="24"/>
          <w:lang w:val="en-IE"/>
        </w:rPr>
        <w:t>environment</w:t>
      </w:r>
      <w:r w:rsidR="00211577">
        <w:rPr>
          <w:rFonts w:cs="Times New Roman"/>
          <w:bCs/>
          <w:color w:val="0D0D0D" w:themeColor="text1" w:themeTint="F2"/>
          <w:szCs w:val="24"/>
          <w:lang w:val="en-IE"/>
        </w:rPr>
        <w:t xml:space="preserve">. </w:t>
      </w:r>
    </w:p>
    <w:p w14:paraId="3855C4EC" w14:textId="77777777" w:rsidR="0056017F" w:rsidRPr="003C0CD7" w:rsidRDefault="0056017F" w:rsidP="00C60BF9">
      <w:pPr>
        <w:rPr>
          <w:rFonts w:cs="Times New Roman"/>
          <w:color w:val="0D0D0D" w:themeColor="text1" w:themeTint="F2"/>
          <w:szCs w:val="24"/>
          <w:lang w:val="en-IE"/>
        </w:rPr>
      </w:pPr>
    </w:p>
    <w:p w14:paraId="4D70677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35DABAE3" w14:textId="08ADB8E4" w:rsidR="00F659DF" w:rsidRPr="000173FC" w:rsidRDefault="00C60BF9" w:rsidP="00497F73">
      <w:pPr>
        <w:shd w:val="clear" w:color="auto" w:fill="FFFFFF" w:themeFill="background1"/>
        <w:autoSpaceDE w:val="0"/>
        <w:autoSpaceDN w:val="0"/>
        <w:adjustRightInd w:val="0"/>
        <w:spacing w:before="120"/>
        <w:ind w:left="720"/>
        <w:rPr>
          <w:rFonts w:cs="Times New Roman"/>
          <w:b/>
          <w:bCs/>
        </w:rPr>
      </w:pPr>
      <w:r w:rsidRPr="00E417E6">
        <w:rPr>
          <w:szCs w:val="24"/>
          <w:lang w:val="en-IE"/>
        </w:rPr>
        <w:t>As per OECD Gender DAC codes identified in section 1.1, this action is labelled as G1</w:t>
      </w:r>
      <w:r w:rsidRPr="00BE7359">
        <w:rPr>
          <w:rStyle w:val="FootnoteReference"/>
          <w:szCs w:val="24"/>
          <w:lang w:val="en-IE"/>
        </w:rPr>
        <w:footnoteReference w:id="17"/>
      </w:r>
      <w:r w:rsidRPr="00E417E6">
        <w:rPr>
          <w:szCs w:val="24"/>
          <w:lang w:val="en-IE"/>
        </w:rPr>
        <w:t xml:space="preserve">. </w:t>
      </w:r>
      <w:r w:rsidR="00283FBF" w:rsidRPr="00497F73">
        <w:rPr>
          <w:color w:val="0D0D0D"/>
          <w:szCs w:val="24"/>
          <w:lang w:val="en-IE"/>
        </w:rPr>
        <w:t xml:space="preserve">The country </w:t>
      </w:r>
      <w:r w:rsidR="00DC41FF" w:rsidRPr="00497F73">
        <w:rPr>
          <w:color w:val="0D0D0D"/>
          <w:szCs w:val="24"/>
          <w:lang w:val="en-IE"/>
        </w:rPr>
        <w:t xml:space="preserve">has ratified the Istanbul Convention and </w:t>
      </w:r>
      <w:r w:rsidR="00283FBF" w:rsidRPr="00497F73">
        <w:rPr>
          <w:color w:val="0D0D0D"/>
          <w:szCs w:val="24"/>
          <w:lang w:val="en-IE"/>
        </w:rPr>
        <w:t xml:space="preserve">has established the legal framework to ensure gender equality by adopting the Law on equal opportunities for women and men and the Law on prevention and protection from discrimination. The current legal framework prohibits discrimination based on gender and sexual orientation. </w:t>
      </w:r>
      <w:r w:rsidR="00DC41FF" w:rsidRPr="00497F73">
        <w:rPr>
          <w:color w:val="0D0D0D"/>
          <w:szCs w:val="24"/>
          <w:lang w:val="en-IE"/>
        </w:rPr>
        <w:t xml:space="preserve">The action will support the enforcement of the existing legislation. </w:t>
      </w:r>
      <w:r w:rsidR="00283FBF" w:rsidRPr="00497F73">
        <w:rPr>
          <w:color w:val="0D0D0D"/>
          <w:szCs w:val="24"/>
          <w:lang w:val="en-IE"/>
        </w:rPr>
        <w:t xml:space="preserve">Research suggests that women are disproportionately the targets of </w:t>
      </w:r>
      <w:r w:rsidR="002A1AF2" w:rsidRPr="00497F73">
        <w:rPr>
          <w:color w:val="0D0D0D"/>
          <w:szCs w:val="24"/>
          <w:lang w:val="en-IE"/>
        </w:rPr>
        <w:t xml:space="preserve">organised crime and </w:t>
      </w:r>
      <w:r w:rsidR="00283FBF" w:rsidRPr="00497F73">
        <w:rPr>
          <w:color w:val="0D0D0D"/>
          <w:szCs w:val="24"/>
          <w:lang w:val="en-IE"/>
        </w:rPr>
        <w:t xml:space="preserve">certain forms of cyber violence compared to men. </w:t>
      </w:r>
      <w:r w:rsidR="00DC41FF" w:rsidRPr="00497F73">
        <w:rPr>
          <w:color w:val="0D0D0D"/>
          <w:szCs w:val="24"/>
          <w:lang w:val="en-IE"/>
        </w:rPr>
        <w:t>By improving the country’s</w:t>
      </w:r>
      <w:r w:rsidR="00283FBF" w:rsidRPr="00497F73">
        <w:rPr>
          <w:color w:val="0D0D0D"/>
          <w:szCs w:val="24"/>
          <w:lang w:val="en-IE"/>
        </w:rPr>
        <w:t xml:space="preserve"> responses to cyber </w:t>
      </w:r>
      <w:r w:rsidR="00DC41FF" w:rsidRPr="00497F73">
        <w:rPr>
          <w:color w:val="0D0D0D"/>
          <w:szCs w:val="24"/>
          <w:lang w:val="en-IE"/>
        </w:rPr>
        <w:t>threats and organised crime, the</w:t>
      </w:r>
      <w:r w:rsidR="00283FBF" w:rsidRPr="00497F73">
        <w:rPr>
          <w:color w:val="0D0D0D"/>
          <w:szCs w:val="24"/>
          <w:lang w:val="en-IE"/>
        </w:rPr>
        <w:t xml:space="preserve"> Action will </w:t>
      </w:r>
      <w:r w:rsidR="007D1101" w:rsidRPr="00497F73">
        <w:rPr>
          <w:color w:val="0D0D0D"/>
          <w:szCs w:val="24"/>
          <w:lang w:val="en-IE"/>
        </w:rPr>
        <w:t xml:space="preserve">contribute to prevention of violence against women. </w:t>
      </w:r>
      <w:r w:rsidR="00F659DF">
        <w:rPr>
          <w:color w:val="0D0D0D"/>
          <w:szCs w:val="24"/>
          <w:lang w:val="en-IE"/>
        </w:rPr>
        <w:t>It will also propose new approach for</w:t>
      </w:r>
      <w:r w:rsidR="00BF72F9">
        <w:rPr>
          <w:color w:val="0D0D0D"/>
          <w:szCs w:val="24"/>
          <w:lang w:val="en-IE"/>
        </w:rPr>
        <w:t xml:space="preserve"> respectful</w:t>
      </w:r>
      <w:r w:rsidR="00F659DF">
        <w:rPr>
          <w:color w:val="0D0D0D"/>
          <w:szCs w:val="24"/>
          <w:lang w:val="en-IE"/>
        </w:rPr>
        <w:t xml:space="preserve"> </w:t>
      </w:r>
      <w:r w:rsidR="00BF72F9" w:rsidRPr="000173FC">
        <w:rPr>
          <w:color w:val="0D0D0D"/>
          <w:szCs w:val="24"/>
          <w:lang w:val="en-IE"/>
        </w:rPr>
        <w:t>t</w:t>
      </w:r>
      <w:r w:rsidR="00BF72F9">
        <w:rPr>
          <w:color w:val="0D0D0D"/>
          <w:szCs w:val="24"/>
          <w:lang w:val="en-IE"/>
        </w:rPr>
        <w:t>reatment of girls, women and other vulnerable people in contact with the criminal justice system</w:t>
      </w:r>
      <w:r w:rsidR="00F659DF" w:rsidRPr="000173FC">
        <w:rPr>
          <w:rFonts w:cs="Times New Roman"/>
        </w:rPr>
        <w:t>.</w:t>
      </w:r>
    </w:p>
    <w:p w14:paraId="26BEE56F" w14:textId="3107D273" w:rsidR="00C60BF9" w:rsidRDefault="00C60BF9" w:rsidP="00C60BF9">
      <w:pPr>
        <w:rPr>
          <w:rFonts w:cs="Times New Roman"/>
          <w:color w:val="0D0D0D" w:themeColor="text1" w:themeTint="F2"/>
          <w:lang w:val="en-IE"/>
        </w:rPr>
      </w:pPr>
    </w:p>
    <w:p w14:paraId="079376A9" w14:textId="71E40DF4"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szCs w:val="24"/>
          <w:lang w:val="en-IE"/>
        </w:rPr>
        <w:t xml:space="preserve">Disability </w:t>
      </w:r>
    </w:p>
    <w:p w14:paraId="735F973C" w14:textId="594752FD" w:rsidR="00283FBF" w:rsidRDefault="00C60BF9" w:rsidP="0023277A">
      <w:pPr>
        <w:ind w:left="720"/>
        <w:rPr>
          <w:rFonts w:cs="Times New Roman"/>
          <w:color w:val="0D0D0D" w:themeColor="text1" w:themeTint="F2"/>
          <w:szCs w:val="24"/>
          <w:lang w:val="en-IE"/>
        </w:rPr>
      </w:pPr>
      <w:r w:rsidRPr="003C0CD7">
        <w:rPr>
          <w:szCs w:val="24"/>
          <w:lang w:val="en-IE"/>
        </w:rPr>
        <w:t xml:space="preserve">As per OECD Disability DAC codes identified in section 1.1, this action is labelled </w:t>
      </w:r>
      <w:r w:rsidRPr="0023277A">
        <w:rPr>
          <w:szCs w:val="24"/>
          <w:lang w:val="en-IE"/>
        </w:rPr>
        <w:t>as D0</w:t>
      </w:r>
      <w:r w:rsidR="00C0224C">
        <w:rPr>
          <w:szCs w:val="24"/>
          <w:lang w:val="en-IE"/>
        </w:rPr>
        <w:t xml:space="preserve"> as the action has no direct impact on people with disabilities</w:t>
      </w:r>
      <w:r w:rsidRPr="0023277A">
        <w:rPr>
          <w:szCs w:val="24"/>
          <w:lang w:val="en-IE"/>
        </w:rPr>
        <w:t>.</w:t>
      </w:r>
      <w:r w:rsidR="00C0224C">
        <w:rPr>
          <w:szCs w:val="24"/>
          <w:lang w:val="en-IE"/>
        </w:rPr>
        <w:t xml:space="preserve"> However, the action will reinforce the rule of law framework, which will allow the implementation in practice of </w:t>
      </w:r>
      <w:r w:rsidR="00283FBF" w:rsidRPr="00F07A34">
        <w:rPr>
          <w:rFonts w:cs="Times New Roman"/>
          <w:color w:val="0D0D0D" w:themeColor="text1" w:themeTint="F2"/>
          <w:szCs w:val="24"/>
          <w:lang w:val="en-IE"/>
        </w:rPr>
        <w:t>principle of non-discrimination of minorities and vulnerable groups</w:t>
      </w:r>
      <w:r w:rsidR="00C0224C">
        <w:rPr>
          <w:rFonts w:cs="Times New Roman"/>
          <w:color w:val="0D0D0D" w:themeColor="text1" w:themeTint="F2"/>
          <w:szCs w:val="24"/>
          <w:lang w:val="en-IE"/>
        </w:rPr>
        <w:t>.</w:t>
      </w:r>
    </w:p>
    <w:p w14:paraId="11BA4E06" w14:textId="77777777" w:rsidR="001115B7" w:rsidRDefault="001115B7" w:rsidP="0023277A">
      <w:pPr>
        <w:ind w:left="720"/>
        <w:rPr>
          <w:rFonts w:cs="Times New Roman"/>
          <w:color w:val="0D0D0D" w:themeColor="text1" w:themeTint="F2"/>
          <w:szCs w:val="24"/>
          <w:lang w:val="en-IE"/>
        </w:rPr>
      </w:pPr>
    </w:p>
    <w:p w14:paraId="5750D043" w14:textId="77777777" w:rsidR="00C60BF9" w:rsidRPr="003C0CD7" w:rsidRDefault="00C60BF9" w:rsidP="00C60BF9">
      <w:pPr>
        <w:rPr>
          <w:rFonts w:cs="Times New Roman"/>
          <w:color w:val="0D0D0D" w:themeColor="text1" w:themeTint="F2"/>
          <w:lang w:val="en-IE"/>
        </w:rPr>
      </w:pPr>
    </w:p>
    <w:p w14:paraId="525288DC" w14:textId="5046FE8F" w:rsidR="00C60BF9" w:rsidRDefault="00283FBF" w:rsidP="00283FBF">
      <w:pPr>
        <w:ind w:left="720"/>
        <w:rPr>
          <w:b/>
          <w:color w:val="0D0D0D" w:themeColor="text1" w:themeTint="F2"/>
          <w:lang w:val="en-IE"/>
        </w:rPr>
      </w:pPr>
      <w:r>
        <w:rPr>
          <w:b/>
          <w:color w:val="0D0D0D" w:themeColor="text1" w:themeTint="F2"/>
          <w:lang w:val="en-IE"/>
        </w:rPr>
        <w:lastRenderedPageBreak/>
        <w:t>Civil Society Organisation</w:t>
      </w:r>
    </w:p>
    <w:p w14:paraId="2211A0F0" w14:textId="183E4313" w:rsidR="00283FBF" w:rsidRPr="003C0CD7" w:rsidRDefault="00283FBF" w:rsidP="0023277A">
      <w:pPr>
        <w:ind w:left="720"/>
        <w:rPr>
          <w:lang w:val="en-IE"/>
        </w:rPr>
      </w:pPr>
      <w:r w:rsidRPr="007E2A17">
        <w:rPr>
          <w:rFonts w:cs="Times New Roman"/>
          <w:color w:val="0D0D0D" w:themeColor="text1" w:themeTint="F2"/>
        </w:rPr>
        <w:t xml:space="preserve">This Action has been developed in an inclusive process that involves civil society as part of the established sectoral policy dialogue. This approach will also be applied in the </w:t>
      </w:r>
      <w:r w:rsidR="00C0224C">
        <w:rPr>
          <w:rFonts w:cs="Times New Roman"/>
          <w:color w:val="0D0D0D" w:themeColor="text1" w:themeTint="F2"/>
        </w:rPr>
        <w:t>implementation</w:t>
      </w:r>
      <w:r w:rsidR="00C0224C" w:rsidRPr="007E2A17">
        <w:rPr>
          <w:rFonts w:cs="Times New Roman"/>
          <w:color w:val="0D0D0D" w:themeColor="text1" w:themeTint="F2"/>
        </w:rPr>
        <w:t xml:space="preserve"> </w:t>
      </w:r>
      <w:r w:rsidRPr="007E2A17">
        <w:rPr>
          <w:rFonts w:cs="Times New Roman"/>
          <w:color w:val="0D0D0D" w:themeColor="text1" w:themeTint="F2"/>
        </w:rPr>
        <w:t>stage</w:t>
      </w:r>
      <w:r>
        <w:rPr>
          <w:rFonts w:cs="Times New Roman"/>
          <w:color w:val="0D0D0D" w:themeColor="text1" w:themeTint="F2"/>
        </w:rPr>
        <w:t>. Civil</w:t>
      </w:r>
      <w:r w:rsidRPr="007E2A17">
        <w:rPr>
          <w:rFonts w:cs="Times New Roman"/>
          <w:color w:val="0D0D0D" w:themeColor="text1" w:themeTint="F2"/>
        </w:rPr>
        <w:t xml:space="preserve"> society organisations form part of the Sector Working Groups (SWGs), channelling policy dialogue on sector priorities, IPA programming and reporting. Civil society organisations will participate in implementing the </w:t>
      </w:r>
      <w:r>
        <w:rPr>
          <w:rFonts w:cs="Times New Roman"/>
          <w:color w:val="0D0D0D" w:themeColor="text1" w:themeTint="F2"/>
        </w:rPr>
        <w:t xml:space="preserve">whole </w:t>
      </w:r>
      <w:r w:rsidRPr="007E2A17">
        <w:rPr>
          <w:rFonts w:cs="Times New Roman"/>
          <w:color w:val="0D0D0D" w:themeColor="text1" w:themeTint="F2"/>
        </w:rPr>
        <w:t xml:space="preserve">Action and, particularly, </w:t>
      </w:r>
      <w:r w:rsidR="00C0224C">
        <w:rPr>
          <w:rFonts w:cs="Times New Roman"/>
          <w:color w:val="0D0D0D" w:themeColor="text1" w:themeTint="F2"/>
        </w:rPr>
        <w:t>in promoting the awareness on cyber crime</w:t>
      </w:r>
      <w:r>
        <w:rPr>
          <w:rFonts w:cs="Times New Roman"/>
          <w:color w:val="0D0D0D" w:themeColor="text1" w:themeTint="F2"/>
        </w:rPr>
        <w:t>.</w:t>
      </w:r>
    </w:p>
    <w:p w14:paraId="3E7C68DB" w14:textId="45CF6264" w:rsidR="00283FBF" w:rsidRDefault="00283FBF" w:rsidP="00283FBF">
      <w:pPr>
        <w:rPr>
          <w:b/>
          <w:color w:val="0D0D0D" w:themeColor="text1" w:themeTint="F2"/>
          <w:lang w:val="en-IE"/>
        </w:rPr>
      </w:pPr>
    </w:p>
    <w:p w14:paraId="54BDE876" w14:textId="77777777" w:rsidR="00C60BF9" w:rsidRPr="003C0CD7" w:rsidRDefault="00C60BF9" w:rsidP="00C60BF9">
      <w:pPr>
        <w:pStyle w:val="Heading1"/>
        <w:numPr>
          <w:ilvl w:val="1"/>
          <w:numId w:val="1"/>
        </w:numPr>
        <w:rPr>
          <w:lang w:val="en-IE"/>
        </w:rPr>
      </w:pPr>
      <w:bookmarkStart w:id="199" w:name="_Toc73090755"/>
      <w:r w:rsidRPr="003C0CD7">
        <w:rPr>
          <w:lang w:val="en-IE"/>
        </w:rPr>
        <w:t>Risks</w:t>
      </w:r>
      <w:bookmarkEnd w:id="196"/>
      <w:bookmarkEnd w:id="197"/>
      <w:bookmarkEnd w:id="198"/>
      <w:bookmarkEnd w:id="199"/>
      <w:r w:rsidRPr="003C0CD7">
        <w:rPr>
          <w:lang w:val="en-IE"/>
        </w:rPr>
        <w:t xml:space="preserve"> and </w:t>
      </w:r>
      <w:r w:rsidR="00653DDC">
        <w:rPr>
          <w:lang w:val="en-IE"/>
        </w:rPr>
        <w:t>Assumptions</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90"/>
        <w:gridCol w:w="1417"/>
        <w:gridCol w:w="1275"/>
        <w:gridCol w:w="3970"/>
      </w:tblGrid>
      <w:tr w:rsidR="00283FBF" w:rsidRPr="003C0CD7" w14:paraId="78328DF3" w14:textId="77777777" w:rsidTr="005556EE">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F01F99F" w14:textId="77777777" w:rsidR="00283FBF" w:rsidRPr="003C0CD7" w:rsidRDefault="00283FBF" w:rsidP="005556EE">
            <w:pPr>
              <w:rPr>
                <w:rFonts w:cs="Times New Roman"/>
                <w:b/>
                <w:lang w:val="en-IE"/>
              </w:rPr>
            </w:pPr>
            <w:r w:rsidRPr="003C0CD7">
              <w:rPr>
                <w:b/>
                <w:lang w:val="en-IE"/>
              </w:rPr>
              <w:t>Category</w:t>
            </w:r>
          </w:p>
        </w:tc>
        <w:tc>
          <w:tcPr>
            <w:tcW w:w="1990" w:type="dxa"/>
            <w:tcBorders>
              <w:top w:val="single" w:sz="4" w:space="0" w:color="auto"/>
              <w:left w:val="single" w:sz="4" w:space="0" w:color="auto"/>
              <w:bottom w:val="single" w:sz="4" w:space="0" w:color="auto"/>
              <w:right w:val="single" w:sz="4" w:space="0" w:color="auto"/>
            </w:tcBorders>
          </w:tcPr>
          <w:p w14:paraId="49D22E37" w14:textId="77777777" w:rsidR="00283FBF" w:rsidRPr="003C0CD7" w:rsidRDefault="00283FBF" w:rsidP="005556EE">
            <w:pPr>
              <w:rPr>
                <w:rFonts w:cs="Times New Roman"/>
                <w:b/>
                <w:lang w:val="en-IE"/>
              </w:rPr>
            </w:pPr>
            <w:r w:rsidRPr="003C0CD7">
              <w:rPr>
                <w:rFonts w:cs="Times New Roman"/>
                <w:b/>
                <w:lang w:val="en-IE"/>
              </w:rPr>
              <w:t>Risks</w:t>
            </w:r>
          </w:p>
        </w:tc>
        <w:tc>
          <w:tcPr>
            <w:tcW w:w="1417" w:type="dxa"/>
            <w:tcBorders>
              <w:top w:val="single" w:sz="4" w:space="0" w:color="auto"/>
              <w:left w:val="single" w:sz="4" w:space="0" w:color="auto"/>
              <w:bottom w:val="single" w:sz="4" w:space="0" w:color="auto"/>
              <w:right w:val="single" w:sz="4" w:space="0" w:color="auto"/>
            </w:tcBorders>
          </w:tcPr>
          <w:p w14:paraId="1F43CB93" w14:textId="77777777" w:rsidR="00283FBF" w:rsidRPr="003C0CD7" w:rsidRDefault="00283FBF" w:rsidP="005556EE">
            <w:pPr>
              <w:jc w:val="left"/>
              <w:rPr>
                <w:rFonts w:cs="Times New Roman"/>
                <w:b/>
                <w:lang w:val="en-IE"/>
              </w:rPr>
            </w:pPr>
            <w:r w:rsidRPr="003C0CD7">
              <w:rPr>
                <w:rFonts w:cs="Times New Roman"/>
                <w:b/>
                <w:lang w:val="en-IE"/>
              </w:rPr>
              <w:t>Likelihood</w:t>
            </w:r>
          </w:p>
          <w:p w14:paraId="06E586D8" w14:textId="77777777" w:rsidR="00283FBF" w:rsidRPr="003C0CD7" w:rsidRDefault="00283FBF" w:rsidP="005556EE">
            <w:pPr>
              <w:jc w:val="left"/>
              <w:rPr>
                <w:rFonts w:cs="Times New Roman"/>
                <w:b/>
                <w:lang w:val="en-IE"/>
              </w:rPr>
            </w:pPr>
            <w:r w:rsidRPr="003C0CD7">
              <w:rPr>
                <w:rFonts w:cs="Times New Roman"/>
                <w:b/>
                <w:lang w:val="en-IE"/>
              </w:rPr>
              <w:t>(High/</w:t>
            </w:r>
          </w:p>
          <w:p w14:paraId="2E72C80A" w14:textId="77777777" w:rsidR="00283FBF" w:rsidRPr="003C0CD7" w:rsidRDefault="00283FBF" w:rsidP="005556EE">
            <w:pPr>
              <w:jc w:val="left"/>
              <w:rPr>
                <w:rFonts w:cs="Times New Roman"/>
                <w:b/>
                <w:lang w:val="en-IE"/>
              </w:rPr>
            </w:pPr>
            <w:r w:rsidRPr="003C0CD7">
              <w:rPr>
                <w:rFonts w:cs="Times New Roman"/>
                <w:b/>
                <w:lang w:val="en-IE"/>
              </w:rPr>
              <w:t>Medium/</w:t>
            </w:r>
          </w:p>
          <w:p w14:paraId="0470EA9F" w14:textId="77777777" w:rsidR="00283FBF" w:rsidRPr="003C0CD7" w:rsidRDefault="00283FBF" w:rsidP="005556EE">
            <w:pPr>
              <w:jc w:val="left"/>
              <w:rPr>
                <w:rFonts w:cs="Times New Roman"/>
                <w:b/>
                <w:lang w:val="en-IE"/>
              </w:rPr>
            </w:pPr>
            <w:r w:rsidRPr="003C0CD7">
              <w:rPr>
                <w:rFonts w:cs="Times New Roman"/>
                <w:b/>
                <w:lang w:val="en-IE"/>
              </w:rPr>
              <w:t>Low)</w:t>
            </w:r>
          </w:p>
        </w:tc>
        <w:tc>
          <w:tcPr>
            <w:tcW w:w="1275" w:type="dxa"/>
            <w:tcBorders>
              <w:top w:val="single" w:sz="4" w:space="0" w:color="auto"/>
              <w:left w:val="single" w:sz="4" w:space="0" w:color="auto"/>
              <w:bottom w:val="single" w:sz="4" w:space="0" w:color="auto"/>
              <w:right w:val="single" w:sz="4" w:space="0" w:color="auto"/>
            </w:tcBorders>
          </w:tcPr>
          <w:p w14:paraId="7AE59812" w14:textId="77777777" w:rsidR="00283FBF" w:rsidRPr="003C0CD7" w:rsidRDefault="00283FBF" w:rsidP="005556EE">
            <w:pPr>
              <w:jc w:val="left"/>
              <w:rPr>
                <w:rFonts w:cs="Times New Roman"/>
                <w:b/>
                <w:lang w:val="en-IE"/>
              </w:rPr>
            </w:pPr>
            <w:r w:rsidRPr="003C0CD7">
              <w:rPr>
                <w:rFonts w:cs="Times New Roman"/>
                <w:b/>
                <w:lang w:val="en-IE"/>
              </w:rPr>
              <w:t xml:space="preserve">Impact </w:t>
            </w:r>
          </w:p>
          <w:p w14:paraId="5507E139" w14:textId="77777777" w:rsidR="00283FBF" w:rsidRPr="003C0CD7" w:rsidRDefault="00283FBF" w:rsidP="005556EE">
            <w:pPr>
              <w:jc w:val="left"/>
              <w:rPr>
                <w:rFonts w:cs="Times New Roman"/>
                <w:b/>
                <w:lang w:val="en-IE"/>
              </w:rPr>
            </w:pPr>
            <w:r w:rsidRPr="003C0CD7">
              <w:rPr>
                <w:rFonts w:cs="Times New Roman"/>
                <w:b/>
                <w:lang w:val="en-IE"/>
              </w:rPr>
              <w:t>(High/</w:t>
            </w:r>
          </w:p>
          <w:p w14:paraId="2A583D1F" w14:textId="77777777" w:rsidR="00283FBF" w:rsidRPr="003C0CD7" w:rsidRDefault="00283FBF" w:rsidP="005556EE">
            <w:pPr>
              <w:jc w:val="left"/>
              <w:rPr>
                <w:rFonts w:cs="Times New Roman"/>
                <w:b/>
                <w:lang w:val="en-IE"/>
              </w:rPr>
            </w:pPr>
            <w:r w:rsidRPr="003C0CD7">
              <w:rPr>
                <w:rFonts w:cs="Times New Roman"/>
                <w:b/>
                <w:lang w:val="en-IE"/>
              </w:rPr>
              <w:t>Medium/</w:t>
            </w:r>
          </w:p>
          <w:p w14:paraId="162D99F1" w14:textId="77777777" w:rsidR="00283FBF" w:rsidRPr="003C0CD7" w:rsidRDefault="00283FBF" w:rsidP="005556EE">
            <w:pPr>
              <w:jc w:val="left"/>
              <w:rPr>
                <w:rFonts w:cs="Times New Roman"/>
                <w:b/>
                <w:lang w:val="en-IE"/>
              </w:rPr>
            </w:pPr>
            <w:r w:rsidRPr="003C0CD7">
              <w:rPr>
                <w:rFonts w:cs="Times New Roman"/>
                <w:b/>
                <w:lang w:val="en-IE"/>
              </w:rPr>
              <w:t>Low)</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6E77778F" w14:textId="77777777" w:rsidR="00283FBF" w:rsidRPr="003C0CD7" w:rsidRDefault="00283FBF" w:rsidP="005556EE">
            <w:pPr>
              <w:rPr>
                <w:rFonts w:cs="Times New Roman"/>
                <w:b/>
                <w:lang w:val="en-IE"/>
              </w:rPr>
            </w:pPr>
            <w:r w:rsidRPr="003C0CD7">
              <w:rPr>
                <w:rFonts w:cs="Times New Roman"/>
                <w:b/>
                <w:lang w:val="en-IE"/>
              </w:rPr>
              <w:t>Mitigating measures</w:t>
            </w:r>
          </w:p>
        </w:tc>
      </w:tr>
      <w:tr w:rsidR="00283FBF" w:rsidRPr="00DD1234" w14:paraId="0ED037D0" w14:textId="77777777" w:rsidTr="005556EE">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67C9DC9" w14:textId="77777777" w:rsidR="00283FBF" w:rsidRPr="003C0CD7" w:rsidRDefault="00283FBF" w:rsidP="005556EE">
            <w:pPr>
              <w:jc w:val="left"/>
              <w:rPr>
                <w:rFonts w:cs="Times New Roman"/>
                <w:lang w:val="en-IE"/>
              </w:rPr>
            </w:pPr>
            <w:r>
              <w:rPr>
                <w:rFonts w:cs="Times New Roman"/>
                <w:lang w:val="en-IE"/>
              </w:rPr>
              <w:t>People and the organisation</w:t>
            </w:r>
          </w:p>
        </w:tc>
        <w:tc>
          <w:tcPr>
            <w:tcW w:w="1990" w:type="dxa"/>
            <w:tcBorders>
              <w:top w:val="single" w:sz="4" w:space="0" w:color="auto"/>
              <w:left w:val="single" w:sz="4" w:space="0" w:color="auto"/>
              <w:bottom w:val="single" w:sz="4" w:space="0" w:color="auto"/>
              <w:right w:val="single" w:sz="4" w:space="0" w:color="auto"/>
            </w:tcBorders>
          </w:tcPr>
          <w:p w14:paraId="35BE0143" w14:textId="604999E7" w:rsidR="00283FBF" w:rsidRPr="003C0CD7" w:rsidRDefault="00283FBF" w:rsidP="006E38D7">
            <w:pPr>
              <w:jc w:val="left"/>
              <w:rPr>
                <w:rFonts w:cs="Times New Roman"/>
                <w:b/>
                <w:bCs/>
                <w:lang w:val="en-IE"/>
              </w:rPr>
            </w:pPr>
            <w:r w:rsidRPr="007277BB">
              <w:rPr>
                <w:rFonts w:cs="Times New Roman"/>
                <w:szCs w:val="24"/>
              </w:rPr>
              <w:t xml:space="preserve">Lack of political will to continue implementation of the </w:t>
            </w:r>
            <w:r w:rsidR="00941D8B">
              <w:rPr>
                <w:rFonts w:cs="Times New Roman"/>
                <w:szCs w:val="24"/>
              </w:rPr>
              <w:t xml:space="preserve">sensitive </w:t>
            </w:r>
            <w:r w:rsidR="006E38D7" w:rsidRPr="007277BB">
              <w:rPr>
                <w:rFonts w:cs="Times New Roman"/>
                <w:szCs w:val="24"/>
              </w:rPr>
              <w:t xml:space="preserve">sector </w:t>
            </w:r>
            <w:r w:rsidRPr="007277BB">
              <w:rPr>
                <w:rFonts w:cs="Times New Roman"/>
                <w:szCs w:val="24"/>
              </w:rPr>
              <w:t xml:space="preserve">reforms </w:t>
            </w:r>
          </w:p>
        </w:tc>
        <w:tc>
          <w:tcPr>
            <w:tcW w:w="1417" w:type="dxa"/>
            <w:tcBorders>
              <w:top w:val="single" w:sz="4" w:space="0" w:color="auto"/>
              <w:left w:val="single" w:sz="4" w:space="0" w:color="auto"/>
              <w:bottom w:val="single" w:sz="4" w:space="0" w:color="auto"/>
              <w:right w:val="single" w:sz="4" w:space="0" w:color="auto"/>
            </w:tcBorders>
          </w:tcPr>
          <w:p w14:paraId="554327A1" w14:textId="77777777" w:rsidR="00283FBF" w:rsidRDefault="00283FBF" w:rsidP="005556EE">
            <w:pPr>
              <w:jc w:val="center"/>
              <w:rPr>
                <w:rFonts w:cs="Times New Roman"/>
                <w:lang w:val="en-IE"/>
              </w:rPr>
            </w:pPr>
          </w:p>
          <w:p w14:paraId="0C541F7D" w14:textId="77777777" w:rsidR="00283FBF" w:rsidRDefault="00283FBF" w:rsidP="005556EE">
            <w:pPr>
              <w:jc w:val="center"/>
              <w:rPr>
                <w:rFonts w:cs="Times New Roman"/>
                <w:lang w:val="en-IE"/>
              </w:rPr>
            </w:pPr>
          </w:p>
          <w:p w14:paraId="1248A347" w14:textId="77777777" w:rsidR="00283FBF" w:rsidRDefault="00283FBF" w:rsidP="005556EE">
            <w:pPr>
              <w:jc w:val="center"/>
              <w:rPr>
                <w:rFonts w:cs="Times New Roman"/>
                <w:lang w:val="en-IE"/>
              </w:rPr>
            </w:pPr>
          </w:p>
          <w:p w14:paraId="07AC9C5C" w14:textId="77777777" w:rsidR="00283FBF" w:rsidRDefault="00283FBF" w:rsidP="005556EE">
            <w:pPr>
              <w:jc w:val="center"/>
              <w:rPr>
                <w:rFonts w:cs="Times New Roman"/>
                <w:lang w:val="en-IE"/>
              </w:rPr>
            </w:pPr>
          </w:p>
          <w:p w14:paraId="03F7266E" w14:textId="279FF78A" w:rsidR="00283FBF" w:rsidRPr="00DD1234" w:rsidRDefault="00AC5CAB" w:rsidP="005556EE">
            <w:pPr>
              <w:jc w:val="center"/>
              <w:rPr>
                <w:rFonts w:cs="Times New Roman"/>
                <w:lang w:val="en-IE"/>
              </w:rPr>
            </w:pPr>
            <w:r>
              <w:rPr>
                <w:rFonts w:cs="Times New Roman"/>
                <w:lang w:val="en-IE"/>
              </w:rPr>
              <w:t>M</w:t>
            </w:r>
          </w:p>
        </w:tc>
        <w:tc>
          <w:tcPr>
            <w:tcW w:w="1275" w:type="dxa"/>
            <w:tcBorders>
              <w:top w:val="single" w:sz="4" w:space="0" w:color="auto"/>
              <w:left w:val="single" w:sz="4" w:space="0" w:color="auto"/>
              <w:bottom w:val="single" w:sz="4" w:space="0" w:color="auto"/>
              <w:right w:val="single" w:sz="4" w:space="0" w:color="auto"/>
            </w:tcBorders>
          </w:tcPr>
          <w:p w14:paraId="3B89F57F" w14:textId="77777777" w:rsidR="00283FBF" w:rsidRDefault="00283FBF" w:rsidP="005556EE">
            <w:pPr>
              <w:jc w:val="center"/>
              <w:rPr>
                <w:rFonts w:cs="Times New Roman"/>
                <w:lang w:val="en-IE"/>
              </w:rPr>
            </w:pPr>
          </w:p>
          <w:p w14:paraId="369BD112" w14:textId="77777777" w:rsidR="00283FBF" w:rsidRDefault="00283FBF" w:rsidP="005556EE">
            <w:pPr>
              <w:jc w:val="center"/>
              <w:rPr>
                <w:rFonts w:cs="Times New Roman"/>
                <w:lang w:val="en-IE"/>
              </w:rPr>
            </w:pPr>
          </w:p>
          <w:p w14:paraId="12B06167" w14:textId="77777777" w:rsidR="00283FBF" w:rsidRDefault="00283FBF" w:rsidP="005556EE">
            <w:pPr>
              <w:jc w:val="center"/>
              <w:rPr>
                <w:rFonts w:cs="Times New Roman"/>
                <w:lang w:val="en-IE"/>
              </w:rPr>
            </w:pPr>
          </w:p>
          <w:p w14:paraId="1395794C" w14:textId="77777777" w:rsidR="00283FBF" w:rsidRDefault="00283FBF" w:rsidP="005556EE">
            <w:pPr>
              <w:jc w:val="center"/>
              <w:rPr>
                <w:rFonts w:cs="Times New Roman"/>
                <w:lang w:val="en-IE"/>
              </w:rPr>
            </w:pPr>
          </w:p>
          <w:p w14:paraId="685B1A05" w14:textId="77777777" w:rsidR="00283FBF" w:rsidRPr="00DD1234" w:rsidRDefault="00283FBF" w:rsidP="005556EE">
            <w:pPr>
              <w:jc w:val="center"/>
              <w:rPr>
                <w:rFonts w:cs="Times New Roman"/>
                <w:lang w:val="en-IE"/>
              </w:rPr>
            </w:pPr>
            <w:r w:rsidRPr="00DD1234">
              <w:rPr>
                <w:rFonts w:cs="Times New Roman"/>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0A02219D" w14:textId="6B0B6DEB" w:rsidR="00283FBF" w:rsidRPr="00DD1234" w:rsidRDefault="00AC5CAB">
            <w:pPr>
              <w:jc w:val="left"/>
              <w:rPr>
                <w:rFonts w:cs="Times New Roman"/>
                <w:lang w:val="en-IE"/>
              </w:rPr>
            </w:pPr>
            <w:r>
              <w:rPr>
                <w:rFonts w:cs="Times New Roman"/>
                <w:lang w:val="en-IE"/>
              </w:rPr>
              <w:t xml:space="preserve">Dynamisation of the </w:t>
            </w:r>
            <w:r w:rsidR="00283FBF">
              <w:rPr>
                <w:rFonts w:cs="Times New Roman"/>
                <w:lang w:val="en-IE"/>
              </w:rPr>
              <w:t>policy dialogue with institutions and authorities of North Macedonia through mainly the S</w:t>
            </w:r>
            <w:r w:rsidR="006E38D7">
              <w:rPr>
                <w:rFonts w:cs="Times New Roman"/>
                <w:lang w:val="en-IE"/>
              </w:rPr>
              <w:t xml:space="preserve">ector </w:t>
            </w:r>
            <w:r w:rsidR="00283FBF">
              <w:rPr>
                <w:rFonts w:cs="Times New Roman"/>
                <w:lang w:val="en-IE"/>
              </w:rPr>
              <w:t>W</w:t>
            </w:r>
            <w:r w:rsidR="006E38D7">
              <w:rPr>
                <w:rFonts w:cs="Times New Roman"/>
                <w:lang w:val="en-IE"/>
              </w:rPr>
              <w:t xml:space="preserve">orking </w:t>
            </w:r>
            <w:r w:rsidR="00283FBF">
              <w:rPr>
                <w:rFonts w:cs="Times New Roman"/>
                <w:lang w:val="en-IE"/>
              </w:rPr>
              <w:t>G</w:t>
            </w:r>
            <w:r w:rsidR="006E38D7">
              <w:rPr>
                <w:rFonts w:cs="Times New Roman"/>
                <w:lang w:val="en-IE"/>
              </w:rPr>
              <w:t>roup</w:t>
            </w:r>
            <w:r w:rsidR="00283FBF">
              <w:rPr>
                <w:rFonts w:cs="Times New Roman"/>
                <w:lang w:val="en-IE"/>
              </w:rPr>
              <w:t>, with strong ownership and leadership by the relevant Minist</w:t>
            </w:r>
            <w:r w:rsidR="006E38D7">
              <w:rPr>
                <w:rFonts w:cs="Times New Roman"/>
                <w:lang w:val="en-IE"/>
              </w:rPr>
              <w:t>e</w:t>
            </w:r>
            <w:r w:rsidR="00283FBF">
              <w:rPr>
                <w:rFonts w:cs="Times New Roman"/>
                <w:lang w:val="en-IE"/>
              </w:rPr>
              <w:t>r.</w:t>
            </w:r>
            <w:r w:rsidR="00096B6C">
              <w:rPr>
                <w:rFonts w:cs="Times New Roman"/>
                <w:lang w:val="en-IE"/>
              </w:rPr>
              <w:t xml:space="preserve"> The accession process provides a leverage tool </w:t>
            </w:r>
            <w:r>
              <w:rPr>
                <w:rFonts w:cs="Times New Roman"/>
                <w:lang w:val="en-IE"/>
              </w:rPr>
              <w:t>in this process.</w:t>
            </w:r>
            <w:r w:rsidR="00096B6C">
              <w:rPr>
                <w:rFonts w:cs="Times New Roman"/>
                <w:lang w:val="en-IE"/>
              </w:rPr>
              <w:t xml:space="preserve"> </w:t>
            </w:r>
          </w:p>
        </w:tc>
      </w:tr>
      <w:tr w:rsidR="00283FBF" w:rsidRPr="00F2022C" w14:paraId="60469304" w14:textId="77777777" w:rsidTr="005556EE">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64F9EDBE" w14:textId="77777777" w:rsidR="00283FBF" w:rsidRPr="003C0CD7" w:rsidRDefault="00283FBF" w:rsidP="005556EE">
            <w:pPr>
              <w:jc w:val="left"/>
              <w:rPr>
                <w:rFonts w:cs="Times New Roman"/>
                <w:lang w:val="en-IE"/>
              </w:rPr>
            </w:pPr>
            <w:r>
              <w:rPr>
                <w:rFonts w:cs="Times New Roman"/>
                <w:lang w:val="en-IE"/>
              </w:rPr>
              <w:t>Planning, process and system</w:t>
            </w:r>
          </w:p>
        </w:tc>
        <w:tc>
          <w:tcPr>
            <w:tcW w:w="1990" w:type="dxa"/>
            <w:tcBorders>
              <w:top w:val="single" w:sz="4" w:space="0" w:color="auto"/>
              <w:left w:val="single" w:sz="4" w:space="0" w:color="auto"/>
              <w:bottom w:val="single" w:sz="4" w:space="0" w:color="auto"/>
              <w:right w:val="single" w:sz="4" w:space="0" w:color="auto"/>
            </w:tcBorders>
          </w:tcPr>
          <w:p w14:paraId="6322814A" w14:textId="6E7F7465" w:rsidR="00283FBF" w:rsidRPr="003C0CD7" w:rsidRDefault="00283FBF">
            <w:pPr>
              <w:jc w:val="left"/>
              <w:rPr>
                <w:rFonts w:cs="Times New Roman"/>
                <w:b/>
                <w:bCs/>
                <w:lang w:val="en-IE"/>
              </w:rPr>
            </w:pPr>
            <w:r w:rsidRPr="00DD1234">
              <w:rPr>
                <w:rFonts w:cs="Times New Roman"/>
                <w:szCs w:val="24"/>
              </w:rPr>
              <w:t>Weak administrative capacity</w:t>
            </w:r>
            <w:r w:rsidR="00096B6C">
              <w:rPr>
                <w:rFonts w:cs="Times New Roman"/>
                <w:szCs w:val="24"/>
              </w:rPr>
              <w:t>:</w:t>
            </w:r>
            <w:r>
              <w:rPr>
                <w:rFonts w:cs="Times New Roman"/>
                <w:szCs w:val="24"/>
              </w:rPr>
              <w:t xml:space="preserve"> </w:t>
            </w:r>
            <w:r w:rsidRPr="00DD1234">
              <w:rPr>
                <w:rFonts w:cs="Times New Roman"/>
                <w:szCs w:val="24"/>
              </w:rPr>
              <w:t>lack of adequate number and quality staffing,</w:t>
            </w:r>
            <w:r>
              <w:rPr>
                <w:rFonts w:cs="Times New Roman"/>
                <w:szCs w:val="24"/>
              </w:rPr>
              <w:t xml:space="preserve"> especially in relation to the cybersecurity field.</w:t>
            </w:r>
          </w:p>
        </w:tc>
        <w:tc>
          <w:tcPr>
            <w:tcW w:w="1417" w:type="dxa"/>
            <w:tcBorders>
              <w:top w:val="single" w:sz="4" w:space="0" w:color="auto"/>
              <w:left w:val="single" w:sz="4" w:space="0" w:color="auto"/>
              <w:bottom w:val="single" w:sz="4" w:space="0" w:color="auto"/>
              <w:right w:val="single" w:sz="4" w:space="0" w:color="auto"/>
            </w:tcBorders>
          </w:tcPr>
          <w:p w14:paraId="3DC6E9F8" w14:textId="77777777" w:rsidR="00283FBF" w:rsidRDefault="00283FBF" w:rsidP="005556EE">
            <w:pPr>
              <w:jc w:val="center"/>
              <w:rPr>
                <w:rFonts w:cs="Times New Roman"/>
                <w:bCs/>
                <w:lang w:val="en-IE"/>
              </w:rPr>
            </w:pPr>
          </w:p>
          <w:p w14:paraId="130AB320" w14:textId="77777777" w:rsidR="00283FBF" w:rsidRDefault="00283FBF" w:rsidP="005556EE">
            <w:pPr>
              <w:jc w:val="center"/>
              <w:rPr>
                <w:rFonts w:cs="Times New Roman"/>
                <w:bCs/>
                <w:lang w:val="en-IE"/>
              </w:rPr>
            </w:pPr>
          </w:p>
          <w:p w14:paraId="1C8698E9" w14:textId="77777777" w:rsidR="00283FBF" w:rsidRDefault="00283FBF" w:rsidP="005556EE">
            <w:pPr>
              <w:jc w:val="center"/>
              <w:rPr>
                <w:rFonts w:cs="Times New Roman"/>
                <w:bCs/>
                <w:lang w:val="en-IE"/>
              </w:rPr>
            </w:pPr>
          </w:p>
          <w:p w14:paraId="72A4E4A7" w14:textId="2AA145EC" w:rsidR="00283FBF" w:rsidRPr="00DD1234" w:rsidRDefault="00AC5CAB" w:rsidP="005556EE">
            <w:pPr>
              <w:jc w:val="center"/>
              <w:rPr>
                <w:rFonts w:cs="Times New Roman"/>
                <w:bCs/>
                <w:lang w:val="en-IE"/>
              </w:rPr>
            </w:pPr>
            <w:r>
              <w:rPr>
                <w:rFonts w:cs="Times New Roman"/>
                <w:bCs/>
                <w:lang w:val="en-IE"/>
              </w:rPr>
              <w:t>H</w:t>
            </w:r>
          </w:p>
        </w:tc>
        <w:tc>
          <w:tcPr>
            <w:tcW w:w="1275" w:type="dxa"/>
            <w:tcBorders>
              <w:top w:val="single" w:sz="4" w:space="0" w:color="auto"/>
              <w:left w:val="single" w:sz="4" w:space="0" w:color="auto"/>
              <w:bottom w:val="single" w:sz="4" w:space="0" w:color="auto"/>
              <w:right w:val="single" w:sz="4" w:space="0" w:color="auto"/>
            </w:tcBorders>
          </w:tcPr>
          <w:p w14:paraId="3AE4DBD8" w14:textId="77777777" w:rsidR="00283FBF" w:rsidRDefault="00283FBF" w:rsidP="005556EE">
            <w:pPr>
              <w:jc w:val="center"/>
              <w:rPr>
                <w:rFonts w:cs="Times New Roman"/>
                <w:bCs/>
                <w:lang w:val="en-IE"/>
              </w:rPr>
            </w:pPr>
          </w:p>
          <w:p w14:paraId="78D2CD00" w14:textId="77777777" w:rsidR="00283FBF" w:rsidRDefault="00283FBF" w:rsidP="005556EE">
            <w:pPr>
              <w:jc w:val="center"/>
              <w:rPr>
                <w:rFonts w:cs="Times New Roman"/>
                <w:bCs/>
                <w:lang w:val="en-IE"/>
              </w:rPr>
            </w:pPr>
          </w:p>
          <w:p w14:paraId="4A0F698B" w14:textId="77777777" w:rsidR="00283FBF" w:rsidRDefault="00283FBF" w:rsidP="005556EE">
            <w:pPr>
              <w:jc w:val="center"/>
              <w:rPr>
                <w:rFonts w:cs="Times New Roman"/>
                <w:bCs/>
                <w:lang w:val="en-IE"/>
              </w:rPr>
            </w:pPr>
          </w:p>
          <w:p w14:paraId="4C50CCBE" w14:textId="77777777" w:rsidR="00283FBF" w:rsidRPr="00DD1234" w:rsidRDefault="00283FBF" w:rsidP="005556EE">
            <w:pPr>
              <w:jc w:val="center"/>
              <w:rPr>
                <w:rFonts w:cs="Times New Roman"/>
                <w:bCs/>
                <w:lang w:val="en-IE"/>
              </w:rPr>
            </w:pPr>
            <w:r w:rsidRPr="00DD1234">
              <w:rPr>
                <w:rFonts w:cs="Times New Roman"/>
                <w:bCs/>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2CB674B" w14:textId="07224739" w:rsidR="00283FBF" w:rsidRPr="00F2022C" w:rsidRDefault="00096B6C">
            <w:pPr>
              <w:jc w:val="left"/>
              <w:rPr>
                <w:rFonts w:cs="Times New Roman"/>
                <w:bCs/>
                <w:lang w:val="en-IE"/>
              </w:rPr>
            </w:pPr>
            <w:r>
              <w:rPr>
                <w:rFonts w:cs="Times New Roman"/>
                <w:bCs/>
                <w:lang w:val="en-IE"/>
              </w:rPr>
              <w:t xml:space="preserve">The ongoing </w:t>
            </w:r>
            <w:r w:rsidR="00283FBF">
              <w:rPr>
                <w:rFonts w:cs="Times New Roman"/>
                <w:bCs/>
                <w:lang w:val="en-IE"/>
              </w:rPr>
              <w:t xml:space="preserve">Public Administration Reform (PAR) </w:t>
            </w:r>
            <w:r>
              <w:rPr>
                <w:rFonts w:cs="Times New Roman"/>
                <w:bCs/>
                <w:lang w:val="en-IE"/>
              </w:rPr>
              <w:t>addresses this issue. However, parallel capacity building measures</w:t>
            </w:r>
            <w:r w:rsidR="00AC5CAB">
              <w:rPr>
                <w:rFonts w:cs="Times New Roman"/>
                <w:bCs/>
                <w:lang w:val="en-IE"/>
              </w:rPr>
              <w:t xml:space="preserve">, primarily on peer-to-peer basis (also </w:t>
            </w:r>
            <w:r>
              <w:rPr>
                <w:rFonts w:cs="Times New Roman"/>
                <w:bCs/>
                <w:lang w:val="en-IE"/>
              </w:rPr>
              <w:t>included in this action</w:t>
            </w:r>
            <w:r w:rsidR="00AC5CAB">
              <w:rPr>
                <w:rFonts w:cs="Times New Roman"/>
                <w:bCs/>
                <w:lang w:val="en-IE"/>
              </w:rPr>
              <w:t>)</w:t>
            </w:r>
            <w:r>
              <w:rPr>
                <w:rFonts w:cs="Times New Roman"/>
                <w:bCs/>
                <w:lang w:val="en-IE"/>
              </w:rPr>
              <w:t xml:space="preserve">, will allow improving the personal efficiency </w:t>
            </w:r>
            <w:r w:rsidR="00283FBF">
              <w:rPr>
                <w:rFonts w:cs="Times New Roman"/>
                <w:bCs/>
                <w:lang w:val="en-IE"/>
              </w:rPr>
              <w:t xml:space="preserve">and </w:t>
            </w:r>
            <w:r>
              <w:rPr>
                <w:rFonts w:cs="Times New Roman"/>
                <w:bCs/>
                <w:lang w:val="en-IE"/>
              </w:rPr>
              <w:t xml:space="preserve">motivation of the </w:t>
            </w:r>
            <w:r w:rsidR="00AC5CAB">
              <w:rPr>
                <w:rFonts w:cs="Times New Roman"/>
                <w:bCs/>
                <w:lang w:val="en-IE"/>
              </w:rPr>
              <w:t xml:space="preserve">available </w:t>
            </w:r>
            <w:r>
              <w:rPr>
                <w:rFonts w:cs="Times New Roman"/>
                <w:bCs/>
                <w:lang w:val="en-IE"/>
              </w:rPr>
              <w:t xml:space="preserve">staff and the newcomers. </w:t>
            </w:r>
          </w:p>
        </w:tc>
      </w:tr>
      <w:tr w:rsidR="00283FBF" w:rsidRPr="00F2022C" w14:paraId="611A52C5" w14:textId="77777777" w:rsidTr="005556EE">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0E82FA71" w14:textId="77777777" w:rsidR="00283FBF" w:rsidRPr="003C0CD7" w:rsidRDefault="00283FBF" w:rsidP="005556EE">
            <w:pPr>
              <w:jc w:val="left"/>
              <w:rPr>
                <w:rFonts w:cs="Times New Roman"/>
                <w:lang w:val="en-IE"/>
              </w:rPr>
            </w:pPr>
            <w:r>
              <w:rPr>
                <w:rFonts w:cs="Times New Roman"/>
                <w:lang w:val="en-IE"/>
              </w:rPr>
              <w:t>Planning, process and system</w:t>
            </w:r>
          </w:p>
        </w:tc>
        <w:tc>
          <w:tcPr>
            <w:tcW w:w="1990" w:type="dxa"/>
            <w:tcBorders>
              <w:top w:val="single" w:sz="4" w:space="0" w:color="auto"/>
              <w:left w:val="single" w:sz="4" w:space="0" w:color="auto"/>
              <w:bottom w:val="single" w:sz="4" w:space="0" w:color="auto"/>
              <w:right w:val="single" w:sz="4" w:space="0" w:color="auto"/>
            </w:tcBorders>
          </w:tcPr>
          <w:p w14:paraId="51CE6970" w14:textId="49130343" w:rsidR="00283FBF" w:rsidRPr="003C0CD7" w:rsidRDefault="00283FBF" w:rsidP="005556EE">
            <w:pPr>
              <w:rPr>
                <w:lang w:val="en-IE"/>
              </w:rPr>
            </w:pPr>
            <w:r>
              <w:rPr>
                <w:rFonts w:cs="Times New Roman"/>
                <w:szCs w:val="24"/>
              </w:rPr>
              <w:t xml:space="preserve">Insufficient coordination </w:t>
            </w:r>
            <w:r w:rsidR="00AC5CAB">
              <w:rPr>
                <w:rFonts w:cs="Times New Roman"/>
                <w:szCs w:val="24"/>
              </w:rPr>
              <w:t xml:space="preserve">and cooperation </w:t>
            </w:r>
            <w:r>
              <w:rPr>
                <w:rFonts w:cs="Times New Roman"/>
                <w:szCs w:val="24"/>
              </w:rPr>
              <w:t>among institutions</w:t>
            </w:r>
            <w:r w:rsidR="00AC5CAB">
              <w:rPr>
                <w:rFonts w:cs="Times New Roman"/>
                <w:szCs w:val="24"/>
              </w:rPr>
              <w:t xml:space="preserve"> and law enforcement bodies.</w:t>
            </w:r>
          </w:p>
        </w:tc>
        <w:tc>
          <w:tcPr>
            <w:tcW w:w="1417" w:type="dxa"/>
            <w:tcBorders>
              <w:top w:val="single" w:sz="4" w:space="0" w:color="auto"/>
              <w:left w:val="single" w:sz="4" w:space="0" w:color="auto"/>
              <w:bottom w:val="single" w:sz="4" w:space="0" w:color="auto"/>
              <w:right w:val="single" w:sz="4" w:space="0" w:color="auto"/>
            </w:tcBorders>
          </w:tcPr>
          <w:p w14:paraId="76AFC3DA" w14:textId="77777777" w:rsidR="00283FBF" w:rsidRDefault="00283FBF" w:rsidP="005556EE">
            <w:pPr>
              <w:jc w:val="center"/>
              <w:rPr>
                <w:rFonts w:cs="Times New Roman"/>
                <w:bCs/>
                <w:lang w:val="en-IE"/>
              </w:rPr>
            </w:pPr>
          </w:p>
          <w:p w14:paraId="4FF97E0D" w14:textId="79710BF6" w:rsidR="00283FBF" w:rsidRPr="00F2022C" w:rsidRDefault="00AC5CAB" w:rsidP="005556EE">
            <w:pPr>
              <w:jc w:val="center"/>
              <w:rPr>
                <w:rFonts w:cs="Times New Roman"/>
                <w:bCs/>
                <w:lang w:val="en-IE"/>
              </w:rPr>
            </w:pPr>
            <w:r>
              <w:rPr>
                <w:rFonts w:cs="Times New Roman"/>
                <w:bCs/>
                <w:lang w:val="en-IE"/>
              </w:rPr>
              <w:t>H</w:t>
            </w:r>
          </w:p>
        </w:tc>
        <w:tc>
          <w:tcPr>
            <w:tcW w:w="1275" w:type="dxa"/>
            <w:tcBorders>
              <w:top w:val="single" w:sz="4" w:space="0" w:color="auto"/>
              <w:left w:val="single" w:sz="4" w:space="0" w:color="auto"/>
              <w:bottom w:val="single" w:sz="4" w:space="0" w:color="auto"/>
              <w:right w:val="single" w:sz="4" w:space="0" w:color="auto"/>
            </w:tcBorders>
          </w:tcPr>
          <w:p w14:paraId="31659C4E" w14:textId="77777777" w:rsidR="00283FBF" w:rsidRDefault="00283FBF" w:rsidP="005556EE">
            <w:pPr>
              <w:jc w:val="center"/>
              <w:rPr>
                <w:rFonts w:cs="Times New Roman"/>
                <w:bCs/>
                <w:lang w:val="en-IE"/>
              </w:rPr>
            </w:pPr>
          </w:p>
          <w:p w14:paraId="222A1F2D" w14:textId="00E4C86B" w:rsidR="00283FBF" w:rsidRPr="00F2022C" w:rsidRDefault="00AC5CAB" w:rsidP="005556EE">
            <w:pPr>
              <w:jc w:val="center"/>
              <w:rPr>
                <w:rFonts w:cs="Times New Roman"/>
                <w:bCs/>
                <w:lang w:val="en-IE"/>
              </w:rPr>
            </w:pPr>
            <w:r>
              <w:rPr>
                <w:rFonts w:cs="Times New Roman"/>
                <w:bCs/>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44FAB5B9" w14:textId="30AA3327" w:rsidR="00283FBF" w:rsidRPr="00F2022C" w:rsidRDefault="00941D8B">
            <w:pPr>
              <w:jc w:val="left"/>
              <w:rPr>
                <w:rFonts w:cs="Times New Roman"/>
                <w:bCs/>
                <w:lang w:val="en-IE"/>
              </w:rPr>
            </w:pPr>
            <w:r>
              <w:rPr>
                <w:rFonts w:cs="Times New Roman"/>
                <w:bCs/>
                <w:lang w:val="en-IE"/>
              </w:rPr>
              <w:t xml:space="preserve">The action addresses this weaknesses directly by enhancing the coordination among the law enforcement bodies. In addition, at policy level, an important mitigation measure is the strengthening of </w:t>
            </w:r>
            <w:r w:rsidR="00283FBF" w:rsidRPr="00F2022C">
              <w:rPr>
                <w:rFonts w:cs="Times New Roman"/>
                <w:bCs/>
                <w:lang w:val="en-IE"/>
              </w:rPr>
              <w:t>the Sector Working Groups channelling the coordination and policy dialogue</w:t>
            </w:r>
            <w:r>
              <w:rPr>
                <w:rFonts w:cs="Times New Roman"/>
                <w:bCs/>
                <w:lang w:val="en-IE"/>
              </w:rPr>
              <w:t xml:space="preserve">. In addition, at project level, </w:t>
            </w:r>
            <w:r w:rsidR="00283FBF" w:rsidRPr="00F2022C">
              <w:rPr>
                <w:rFonts w:cs="Times New Roman"/>
                <w:bCs/>
                <w:lang w:val="en-IE"/>
              </w:rPr>
              <w:t xml:space="preserve">the Steering Committee </w:t>
            </w:r>
            <w:r>
              <w:rPr>
                <w:rFonts w:cs="Times New Roman"/>
                <w:bCs/>
                <w:lang w:val="en-IE"/>
              </w:rPr>
              <w:t>will involve the</w:t>
            </w:r>
            <w:r w:rsidR="00283FBF" w:rsidRPr="00F2022C">
              <w:rPr>
                <w:rFonts w:cs="Times New Roman"/>
                <w:bCs/>
                <w:lang w:val="en-IE"/>
              </w:rPr>
              <w:t xml:space="preserve"> relevant stakeholders.</w:t>
            </w:r>
          </w:p>
        </w:tc>
      </w:tr>
      <w:tr w:rsidR="00283FBF" w:rsidRPr="00F2022C" w14:paraId="265364E0" w14:textId="77777777" w:rsidTr="005556EE">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9E6443B" w14:textId="77777777" w:rsidR="00283FBF" w:rsidRDefault="00283FBF" w:rsidP="005556EE">
            <w:pPr>
              <w:jc w:val="left"/>
              <w:rPr>
                <w:rFonts w:cs="Times New Roman"/>
                <w:lang w:val="en-IE"/>
              </w:rPr>
            </w:pPr>
            <w:r>
              <w:rPr>
                <w:rFonts w:cs="Times New Roman"/>
                <w:lang w:val="en-IE"/>
              </w:rPr>
              <w:t>People and the organisation</w:t>
            </w:r>
          </w:p>
        </w:tc>
        <w:tc>
          <w:tcPr>
            <w:tcW w:w="1990" w:type="dxa"/>
            <w:tcBorders>
              <w:top w:val="single" w:sz="4" w:space="0" w:color="auto"/>
              <w:left w:val="single" w:sz="4" w:space="0" w:color="auto"/>
              <w:bottom w:val="single" w:sz="4" w:space="0" w:color="auto"/>
              <w:right w:val="single" w:sz="4" w:space="0" w:color="auto"/>
            </w:tcBorders>
          </w:tcPr>
          <w:p w14:paraId="21D45E28" w14:textId="77777777" w:rsidR="00283FBF" w:rsidRDefault="00283FBF" w:rsidP="005556EE">
            <w:pPr>
              <w:jc w:val="left"/>
              <w:rPr>
                <w:rFonts w:cs="Times New Roman"/>
                <w:szCs w:val="24"/>
              </w:rPr>
            </w:pPr>
            <w:r w:rsidRPr="00FC1E33">
              <w:rPr>
                <w:rFonts w:cs="Times New Roman"/>
                <w:szCs w:val="24"/>
              </w:rPr>
              <w:t>Lack of interest of the private sector and Civil Society Organisations (CSOs) on activities related to the Action</w:t>
            </w:r>
          </w:p>
        </w:tc>
        <w:tc>
          <w:tcPr>
            <w:tcW w:w="1417" w:type="dxa"/>
            <w:tcBorders>
              <w:top w:val="single" w:sz="4" w:space="0" w:color="auto"/>
              <w:left w:val="single" w:sz="4" w:space="0" w:color="auto"/>
              <w:bottom w:val="single" w:sz="4" w:space="0" w:color="auto"/>
              <w:right w:val="single" w:sz="4" w:space="0" w:color="auto"/>
            </w:tcBorders>
          </w:tcPr>
          <w:p w14:paraId="6B2CEC63" w14:textId="77777777" w:rsidR="00283FBF" w:rsidRDefault="00283FBF" w:rsidP="005556EE">
            <w:pPr>
              <w:jc w:val="center"/>
              <w:rPr>
                <w:rFonts w:cs="Times New Roman"/>
                <w:bCs/>
                <w:lang w:val="en-IE"/>
              </w:rPr>
            </w:pPr>
          </w:p>
          <w:p w14:paraId="35757339" w14:textId="77777777" w:rsidR="00283FBF" w:rsidRDefault="00283FBF" w:rsidP="005556EE">
            <w:pPr>
              <w:jc w:val="center"/>
              <w:rPr>
                <w:rFonts w:cs="Times New Roman"/>
                <w:bCs/>
                <w:lang w:val="en-IE"/>
              </w:rPr>
            </w:pPr>
          </w:p>
          <w:p w14:paraId="75D222DA" w14:textId="77777777" w:rsidR="00283FBF" w:rsidRDefault="00283FBF" w:rsidP="005556EE">
            <w:pPr>
              <w:jc w:val="center"/>
              <w:rPr>
                <w:rFonts w:cs="Times New Roman"/>
                <w:bCs/>
                <w:lang w:val="en-IE"/>
              </w:rPr>
            </w:pPr>
            <w:r>
              <w:rPr>
                <w:rFonts w:cs="Times New Roman"/>
                <w:bCs/>
                <w:lang w:val="en-IE"/>
              </w:rPr>
              <w:t>M</w:t>
            </w:r>
          </w:p>
        </w:tc>
        <w:tc>
          <w:tcPr>
            <w:tcW w:w="1275" w:type="dxa"/>
            <w:tcBorders>
              <w:top w:val="single" w:sz="4" w:space="0" w:color="auto"/>
              <w:left w:val="single" w:sz="4" w:space="0" w:color="auto"/>
              <w:bottom w:val="single" w:sz="4" w:space="0" w:color="auto"/>
              <w:right w:val="single" w:sz="4" w:space="0" w:color="auto"/>
            </w:tcBorders>
          </w:tcPr>
          <w:p w14:paraId="198FFA89" w14:textId="77777777" w:rsidR="00283FBF" w:rsidRDefault="00283FBF" w:rsidP="005556EE">
            <w:pPr>
              <w:jc w:val="center"/>
              <w:rPr>
                <w:rFonts w:cs="Times New Roman"/>
                <w:bCs/>
                <w:lang w:val="en-IE"/>
              </w:rPr>
            </w:pPr>
          </w:p>
          <w:p w14:paraId="438B1EA1" w14:textId="77777777" w:rsidR="00283FBF" w:rsidRDefault="00283FBF" w:rsidP="005556EE">
            <w:pPr>
              <w:jc w:val="center"/>
              <w:rPr>
                <w:rFonts w:cs="Times New Roman"/>
                <w:bCs/>
                <w:lang w:val="en-IE"/>
              </w:rPr>
            </w:pPr>
          </w:p>
          <w:p w14:paraId="4B22DD8E" w14:textId="77777777" w:rsidR="00283FBF" w:rsidRDefault="00283FBF" w:rsidP="005556EE">
            <w:pPr>
              <w:jc w:val="center"/>
              <w:rPr>
                <w:rFonts w:cs="Times New Roman"/>
                <w:bCs/>
                <w:lang w:val="en-IE"/>
              </w:rPr>
            </w:pPr>
            <w:r>
              <w:rPr>
                <w:rFonts w:cs="Times New Roman"/>
                <w:bCs/>
                <w:lang w:val="en-IE"/>
              </w:rPr>
              <w:t>M</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139A6CFA" w14:textId="59D7BDCA" w:rsidR="00283FBF" w:rsidRPr="00F2022C" w:rsidRDefault="0014180A">
            <w:pPr>
              <w:jc w:val="left"/>
              <w:rPr>
                <w:rFonts w:cs="Times New Roman"/>
                <w:bCs/>
                <w:lang w:val="en-IE"/>
              </w:rPr>
            </w:pPr>
            <w:r>
              <w:rPr>
                <w:rFonts w:cs="Times New Roman"/>
                <w:bCs/>
                <w:lang w:val="en-IE"/>
              </w:rPr>
              <w:t xml:space="preserve">Improved interaction with business associations and support structures (incubators, accelerators, information centres), as well as with the Resource centre for the civil society and CSOs networks within the established sector working group and through targeted meetings. </w:t>
            </w:r>
          </w:p>
        </w:tc>
      </w:tr>
    </w:tbl>
    <w:p w14:paraId="36B3D4D2" w14:textId="59C29716" w:rsidR="00C60BF9" w:rsidRDefault="00C60BF9" w:rsidP="00C60BF9">
      <w:pPr>
        <w:rPr>
          <w:lang w:val="en-IE"/>
        </w:rPr>
      </w:pPr>
    </w:p>
    <w:p w14:paraId="54E66AFD" w14:textId="77777777" w:rsidR="009D4EF1" w:rsidRDefault="009D4EF1" w:rsidP="00C60BF9">
      <w:pPr>
        <w:rPr>
          <w:b/>
          <w:szCs w:val="24"/>
        </w:rPr>
      </w:pPr>
    </w:p>
    <w:p w14:paraId="26A35809" w14:textId="77777777" w:rsidR="005B2F62" w:rsidRPr="00162DD2" w:rsidRDefault="005B2F62" w:rsidP="005B2F62">
      <w:pPr>
        <w:rPr>
          <w:rFonts w:cs="Times New Roman"/>
          <w:b/>
          <w:color w:val="0D0D0D" w:themeColor="text1" w:themeTint="F2"/>
        </w:rPr>
      </w:pPr>
      <w:r w:rsidRPr="00162DD2">
        <w:rPr>
          <w:rFonts w:cs="Times New Roman"/>
          <w:b/>
          <w:color w:val="0D0D0D" w:themeColor="text1" w:themeTint="F2"/>
        </w:rPr>
        <w:t>External Assumptions</w:t>
      </w:r>
    </w:p>
    <w:p w14:paraId="6CDF2E2D" w14:textId="77777777" w:rsidR="00A521FB" w:rsidRDefault="00A521FB" w:rsidP="00C60BF9">
      <w:pPr>
        <w:rPr>
          <w:color w:val="0D0D0D" w:themeColor="text1" w:themeTint="F2"/>
        </w:rPr>
      </w:pPr>
    </w:p>
    <w:p w14:paraId="7161ECD0" w14:textId="5C2443F2" w:rsidR="005B2F62" w:rsidRDefault="00A521FB" w:rsidP="00497F73">
      <w:pPr>
        <w:ind w:left="720"/>
        <w:rPr>
          <w:color w:val="0D0D0D" w:themeColor="text1" w:themeTint="F2"/>
        </w:rPr>
      </w:pPr>
      <w:r>
        <w:rPr>
          <w:color w:val="0D0D0D" w:themeColor="text1" w:themeTint="F2"/>
        </w:rPr>
        <w:t>The following assumptions should hold true to guarantee the success of the intervention:</w:t>
      </w:r>
    </w:p>
    <w:p w14:paraId="764F756D" w14:textId="6158C09F" w:rsidR="00A521FB" w:rsidRDefault="00A521FB" w:rsidP="00497F73">
      <w:pPr>
        <w:ind w:left="720"/>
        <w:rPr>
          <w:color w:val="0D0D0D" w:themeColor="text1" w:themeTint="F2"/>
        </w:rPr>
      </w:pPr>
    </w:p>
    <w:p w14:paraId="70BFD3AD" w14:textId="77777777" w:rsidR="003A002B" w:rsidRPr="00497F73" w:rsidRDefault="003A002B" w:rsidP="00497F73">
      <w:pPr>
        <w:pStyle w:val="ListParagraph"/>
        <w:keepNext/>
        <w:framePr w:hSpace="180" w:wrap="around" w:vAnchor="text" w:hAnchor="text" w:y="1"/>
        <w:numPr>
          <w:ilvl w:val="0"/>
          <w:numId w:val="30"/>
        </w:numPr>
        <w:shd w:val="solid" w:color="FFFFFF" w:fill="auto"/>
        <w:spacing w:before="120"/>
        <w:ind w:left="1434" w:hanging="357"/>
        <w:contextualSpacing w:val="0"/>
        <w:suppressOverlap/>
        <w:rPr>
          <w:szCs w:val="24"/>
          <w:lang w:eastAsia="zh-CN"/>
        </w:rPr>
      </w:pPr>
      <w:r w:rsidRPr="00497F73">
        <w:rPr>
          <w:szCs w:val="24"/>
          <w:lang w:eastAsia="zh-CN"/>
        </w:rPr>
        <w:t>Stable progress on the EU accession path to back up the cooperation with the EU on security resilience</w:t>
      </w:r>
    </w:p>
    <w:p w14:paraId="5162CCDE" w14:textId="77777777" w:rsidR="003A002B" w:rsidRPr="00497F73" w:rsidRDefault="003A002B" w:rsidP="00497F73">
      <w:pPr>
        <w:pStyle w:val="ListParagraph"/>
        <w:keepNext/>
        <w:framePr w:hSpace="180" w:wrap="around" w:vAnchor="text" w:hAnchor="text" w:y="1"/>
        <w:numPr>
          <w:ilvl w:val="0"/>
          <w:numId w:val="30"/>
        </w:numPr>
        <w:shd w:val="solid" w:color="FFFFFF" w:fill="auto"/>
        <w:spacing w:before="120"/>
        <w:ind w:left="1434" w:hanging="357"/>
        <w:contextualSpacing w:val="0"/>
        <w:suppressOverlap/>
        <w:rPr>
          <w:szCs w:val="24"/>
          <w:lang w:eastAsia="zh-CN"/>
        </w:rPr>
      </w:pPr>
      <w:r w:rsidRPr="00497F73">
        <w:rPr>
          <w:szCs w:val="24"/>
          <w:lang w:eastAsia="zh-CN"/>
        </w:rPr>
        <w:t>Stable political situation and consistent reform orientation of any new government.</w:t>
      </w:r>
    </w:p>
    <w:p w14:paraId="5D7D0AD9" w14:textId="77777777" w:rsidR="003A002B" w:rsidRPr="00497F73" w:rsidRDefault="003A002B" w:rsidP="00497F73">
      <w:pPr>
        <w:pStyle w:val="ListParagraph"/>
        <w:keepNext/>
        <w:numPr>
          <w:ilvl w:val="0"/>
          <w:numId w:val="30"/>
        </w:numPr>
        <w:spacing w:before="120"/>
        <w:ind w:left="1434" w:hanging="357"/>
        <w:contextualSpacing w:val="0"/>
        <w:rPr>
          <w:szCs w:val="24"/>
          <w:lang w:eastAsia="zh-CN"/>
        </w:rPr>
      </w:pPr>
      <w:r w:rsidRPr="00497F73">
        <w:rPr>
          <w:szCs w:val="24"/>
          <w:lang w:eastAsia="zh-CN"/>
        </w:rPr>
        <w:t>The level of trust in the institutions improves</w:t>
      </w:r>
    </w:p>
    <w:p w14:paraId="35748DDE" w14:textId="77777777" w:rsidR="003A002B" w:rsidRPr="00497F73" w:rsidRDefault="003A002B" w:rsidP="00497F73">
      <w:pPr>
        <w:pStyle w:val="ListParagraph"/>
        <w:keepNext/>
        <w:numPr>
          <w:ilvl w:val="0"/>
          <w:numId w:val="30"/>
        </w:numPr>
        <w:autoSpaceDE w:val="0"/>
        <w:autoSpaceDN w:val="0"/>
        <w:adjustRightInd w:val="0"/>
        <w:spacing w:before="120"/>
        <w:ind w:left="1434" w:hanging="357"/>
        <w:contextualSpacing w:val="0"/>
        <w:jc w:val="left"/>
        <w:rPr>
          <w:szCs w:val="24"/>
          <w:lang w:eastAsia="zh-CN"/>
        </w:rPr>
      </w:pPr>
      <w:r w:rsidRPr="00497F73">
        <w:rPr>
          <w:szCs w:val="24"/>
          <w:lang w:eastAsia="zh-CN"/>
        </w:rPr>
        <w:t>Relevant national strategic and regulatory frameworks in place.</w:t>
      </w:r>
    </w:p>
    <w:p w14:paraId="0AF02816" w14:textId="77777777" w:rsidR="003A002B" w:rsidRPr="00497F73" w:rsidRDefault="003A002B" w:rsidP="00497F73">
      <w:pPr>
        <w:pStyle w:val="ListParagraph"/>
        <w:keepNext/>
        <w:numPr>
          <w:ilvl w:val="0"/>
          <w:numId w:val="30"/>
        </w:numPr>
        <w:autoSpaceDE w:val="0"/>
        <w:autoSpaceDN w:val="0"/>
        <w:adjustRightInd w:val="0"/>
        <w:spacing w:before="120"/>
        <w:ind w:left="1434" w:hanging="357"/>
        <w:contextualSpacing w:val="0"/>
        <w:jc w:val="left"/>
        <w:rPr>
          <w:szCs w:val="24"/>
          <w:lang w:eastAsia="zh-CN"/>
        </w:rPr>
      </w:pPr>
      <w:r w:rsidRPr="00497F73">
        <w:rPr>
          <w:szCs w:val="24"/>
          <w:lang w:eastAsia="zh-CN"/>
        </w:rPr>
        <w:t>Improving coordination and  cooperation between law enforcing agencies</w:t>
      </w:r>
      <w:r w:rsidRPr="00497F73" w:rsidDel="00A76967">
        <w:rPr>
          <w:szCs w:val="24"/>
          <w:lang w:eastAsia="zh-CN"/>
        </w:rPr>
        <w:t xml:space="preserve"> </w:t>
      </w:r>
    </w:p>
    <w:p w14:paraId="0BCE990C" w14:textId="77777777" w:rsidR="003A002B" w:rsidRPr="00497F73" w:rsidRDefault="003A002B" w:rsidP="00497F73">
      <w:pPr>
        <w:pStyle w:val="ListParagraph"/>
        <w:keepNext/>
        <w:numPr>
          <w:ilvl w:val="0"/>
          <w:numId w:val="30"/>
        </w:numPr>
        <w:autoSpaceDE w:val="0"/>
        <w:autoSpaceDN w:val="0"/>
        <w:adjustRightInd w:val="0"/>
        <w:spacing w:before="120"/>
        <w:ind w:left="1434" w:hanging="357"/>
        <w:contextualSpacing w:val="0"/>
        <w:jc w:val="left"/>
        <w:rPr>
          <w:szCs w:val="24"/>
          <w:lang w:eastAsia="zh-CN"/>
        </w:rPr>
      </w:pPr>
      <w:r w:rsidRPr="00497F73">
        <w:rPr>
          <w:szCs w:val="24"/>
          <w:lang w:eastAsia="zh-CN"/>
        </w:rPr>
        <w:t>Public administration reform progresses well and adequate staff retention policy  is put in place</w:t>
      </w:r>
    </w:p>
    <w:p w14:paraId="0759BFBB" w14:textId="77777777" w:rsidR="003A002B" w:rsidRPr="00497F73" w:rsidRDefault="003A002B" w:rsidP="00497F73">
      <w:pPr>
        <w:pStyle w:val="ListParagraph"/>
        <w:keepNext/>
        <w:numPr>
          <w:ilvl w:val="0"/>
          <w:numId w:val="30"/>
        </w:numPr>
        <w:autoSpaceDE w:val="0"/>
        <w:autoSpaceDN w:val="0"/>
        <w:adjustRightInd w:val="0"/>
        <w:spacing w:before="120"/>
        <w:ind w:left="1434" w:hanging="357"/>
        <w:contextualSpacing w:val="0"/>
        <w:jc w:val="left"/>
        <w:rPr>
          <w:szCs w:val="24"/>
          <w:lang w:eastAsia="zh-CN"/>
        </w:rPr>
      </w:pPr>
      <w:r w:rsidRPr="00497F73">
        <w:rPr>
          <w:szCs w:val="24"/>
          <w:lang w:eastAsia="zh-CN"/>
        </w:rPr>
        <w:t>Interest on behalf of the EU Member states to support the reforms in the sector</w:t>
      </w:r>
    </w:p>
    <w:p w14:paraId="4D476A5B" w14:textId="77777777" w:rsidR="003A002B" w:rsidRDefault="003A002B" w:rsidP="00C60BF9">
      <w:pPr>
        <w:rPr>
          <w:b/>
          <w:szCs w:val="24"/>
        </w:rPr>
        <w:sectPr w:rsidR="003A002B" w:rsidSect="00497F73">
          <w:headerReference w:type="default" r:id="rId11"/>
          <w:footerReference w:type="default" r:id="rId12"/>
          <w:pgSz w:w="11906" w:h="16838"/>
          <w:pgMar w:top="993" w:right="720" w:bottom="1560" w:left="720" w:header="510" w:footer="483" w:gutter="0"/>
          <w:cols w:space="708"/>
          <w:docGrid w:linePitch="360"/>
        </w:sectPr>
      </w:pPr>
    </w:p>
    <w:p w14:paraId="47D809D3" w14:textId="0625BCEC" w:rsidR="00D370B8" w:rsidRDefault="00D370B8" w:rsidP="001115B7">
      <w:pPr>
        <w:pStyle w:val="Heading1"/>
        <w:keepLines w:val="0"/>
        <w:numPr>
          <w:ilvl w:val="1"/>
          <w:numId w:val="1"/>
        </w:numPr>
        <w:rPr>
          <w:lang w:val="en-IE"/>
        </w:rPr>
      </w:pPr>
      <w:bookmarkStart w:id="200" w:name="_Ref58688204"/>
      <w:bookmarkStart w:id="201" w:name="_Ref58688290"/>
      <w:bookmarkStart w:id="202" w:name="_Toc73090750"/>
      <w:r w:rsidRPr="003C0CD7">
        <w:rPr>
          <w:lang w:val="en-IE"/>
        </w:rPr>
        <w:lastRenderedPageBreak/>
        <w:t>Indicative Logical Framework Matrix</w:t>
      </w:r>
      <w:bookmarkEnd w:id="200"/>
      <w:bookmarkEnd w:id="201"/>
      <w:bookmarkEnd w:id="202"/>
      <w:r w:rsidRPr="003C0CD7">
        <w:rPr>
          <w:lang w:val="en-IE"/>
        </w:rPr>
        <w:t xml:space="preserve"> </w:t>
      </w:r>
    </w:p>
    <w:p w14:paraId="38D8F91E" w14:textId="7D651190" w:rsidR="00AE4CD8" w:rsidRPr="003C0CD7" w:rsidRDefault="00AE4CD8" w:rsidP="00D370B8">
      <w:pPr>
        <w:rPr>
          <w:lang w:val="en-IE"/>
        </w:rPr>
      </w:pPr>
    </w:p>
    <w:tbl>
      <w:tblPr>
        <w:tblpPr w:leftFromText="180" w:rightFromText="180" w:vertAnchor="text" w:tblpY="1"/>
        <w:tblOverlap w:val="neve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4254"/>
        <w:gridCol w:w="1842"/>
        <w:gridCol w:w="1701"/>
        <w:gridCol w:w="1701"/>
        <w:gridCol w:w="2267"/>
      </w:tblGrid>
      <w:tr w:rsidR="00AE4CD8" w:rsidRPr="001115B7" w14:paraId="0A05F7BC" w14:textId="77777777" w:rsidTr="00497F73">
        <w:trPr>
          <w:trHeight w:val="719"/>
          <w:tblHeader/>
        </w:trPr>
        <w:tc>
          <w:tcPr>
            <w:tcW w:w="441" w:type="pct"/>
            <w:tcBorders>
              <w:bottom w:val="single" w:sz="4" w:space="0" w:color="auto"/>
            </w:tcBorders>
            <w:shd w:val="clear" w:color="auto" w:fill="BFBFBF" w:themeFill="background1" w:themeFillShade="BF"/>
          </w:tcPr>
          <w:p w14:paraId="76D9D3CE" w14:textId="77777777" w:rsidR="00AE4CD8" w:rsidRPr="001115B7" w:rsidRDefault="00AE4CD8" w:rsidP="00E417E6">
            <w:pPr>
              <w:keepNext/>
              <w:jc w:val="center"/>
              <w:rPr>
                <w:rFonts w:cs="Times New Roman"/>
                <w:b/>
                <w:bCs/>
                <w:color w:val="0D0D0D" w:themeColor="text1" w:themeTint="F2"/>
                <w:sz w:val="20"/>
                <w:szCs w:val="20"/>
                <w:lang w:val="en-IE"/>
              </w:rPr>
            </w:pPr>
            <w:r w:rsidRPr="001115B7">
              <w:rPr>
                <w:rFonts w:cs="Times New Roman"/>
                <w:b/>
                <w:bCs/>
                <w:color w:val="0D0D0D" w:themeColor="text1" w:themeTint="F2"/>
                <w:sz w:val="20"/>
                <w:szCs w:val="20"/>
                <w:lang w:val="en-IE"/>
              </w:rPr>
              <w:lastRenderedPageBreak/>
              <w:t>Results</w:t>
            </w:r>
          </w:p>
        </w:tc>
        <w:tc>
          <w:tcPr>
            <w:tcW w:w="885" w:type="pct"/>
            <w:tcBorders>
              <w:bottom w:val="single" w:sz="4" w:space="0" w:color="auto"/>
            </w:tcBorders>
            <w:shd w:val="clear" w:color="auto" w:fill="BFBFBF" w:themeFill="background1" w:themeFillShade="BF"/>
          </w:tcPr>
          <w:p w14:paraId="1D9F72DC" w14:textId="77777777" w:rsidR="00AE4CD8" w:rsidRPr="001115B7" w:rsidRDefault="00AE4CD8" w:rsidP="00E417E6">
            <w:pPr>
              <w:keepNext/>
              <w:jc w:val="center"/>
              <w:rPr>
                <w:rFonts w:cs="Times New Roman"/>
                <w:b/>
                <w:color w:val="0D0D0D" w:themeColor="text1" w:themeTint="F2"/>
                <w:sz w:val="20"/>
                <w:szCs w:val="20"/>
              </w:rPr>
            </w:pPr>
            <w:r w:rsidRPr="001115B7">
              <w:rPr>
                <w:rFonts w:cs="Times New Roman"/>
                <w:b/>
                <w:color w:val="0D0D0D" w:themeColor="text1" w:themeTint="F2"/>
                <w:sz w:val="20"/>
                <w:szCs w:val="20"/>
              </w:rPr>
              <w:t>Results chain:</w:t>
            </w:r>
          </w:p>
          <w:p w14:paraId="0906207E" w14:textId="77777777" w:rsidR="00AE4CD8" w:rsidRPr="001115B7" w:rsidRDefault="00AE4CD8" w:rsidP="00E417E6">
            <w:pPr>
              <w:keepNext/>
              <w:jc w:val="center"/>
              <w:rPr>
                <w:rFonts w:cs="Times New Roman"/>
                <w:b/>
                <w:color w:val="0D0D0D" w:themeColor="text1" w:themeTint="F2"/>
                <w:sz w:val="20"/>
                <w:szCs w:val="20"/>
                <w:lang w:val="en-IE"/>
              </w:rPr>
            </w:pPr>
            <w:r w:rsidRPr="001115B7">
              <w:rPr>
                <w:rFonts w:cs="Times New Roman"/>
                <w:b/>
                <w:color w:val="0D0D0D" w:themeColor="text1" w:themeTint="F2"/>
                <w:sz w:val="20"/>
                <w:szCs w:val="20"/>
              </w:rPr>
              <w:t xml:space="preserve">Main expected results </w:t>
            </w:r>
          </w:p>
        </w:tc>
        <w:tc>
          <w:tcPr>
            <w:tcW w:w="1328" w:type="pct"/>
            <w:tcBorders>
              <w:bottom w:val="single" w:sz="4" w:space="0" w:color="auto"/>
            </w:tcBorders>
            <w:shd w:val="clear" w:color="auto" w:fill="BFBFBF" w:themeFill="background1" w:themeFillShade="BF"/>
          </w:tcPr>
          <w:p w14:paraId="4B192896" w14:textId="77777777" w:rsidR="00AE4CD8" w:rsidRPr="001115B7" w:rsidRDefault="00AE4CD8" w:rsidP="00E417E6">
            <w:pPr>
              <w:keepNext/>
              <w:jc w:val="center"/>
              <w:rPr>
                <w:rFonts w:cs="Times New Roman"/>
                <w:b/>
                <w:color w:val="0D0D0D" w:themeColor="text1" w:themeTint="F2"/>
                <w:sz w:val="20"/>
                <w:szCs w:val="20"/>
              </w:rPr>
            </w:pPr>
            <w:r w:rsidRPr="001115B7">
              <w:rPr>
                <w:rFonts w:cs="Times New Roman"/>
                <w:b/>
                <w:color w:val="0D0D0D" w:themeColor="text1" w:themeTint="F2"/>
                <w:sz w:val="20"/>
                <w:szCs w:val="20"/>
              </w:rPr>
              <w:t xml:space="preserve">Indicators </w:t>
            </w:r>
          </w:p>
          <w:p w14:paraId="1F36DFC8" w14:textId="77777777" w:rsidR="00AE4CD8" w:rsidRPr="001115B7" w:rsidRDefault="00AE4CD8" w:rsidP="00E417E6">
            <w:pPr>
              <w:keepNext/>
              <w:jc w:val="center"/>
              <w:rPr>
                <w:rFonts w:cs="Times New Roman"/>
                <w:b/>
                <w:color w:val="0D0D0D" w:themeColor="text1" w:themeTint="F2"/>
                <w:sz w:val="20"/>
                <w:szCs w:val="20"/>
                <w:lang w:val="en-IE"/>
              </w:rPr>
            </w:pPr>
          </w:p>
        </w:tc>
        <w:tc>
          <w:tcPr>
            <w:tcW w:w="575" w:type="pct"/>
            <w:tcBorders>
              <w:bottom w:val="single" w:sz="4" w:space="0" w:color="auto"/>
            </w:tcBorders>
            <w:shd w:val="clear" w:color="auto" w:fill="BFBFBF" w:themeFill="background1" w:themeFillShade="BF"/>
          </w:tcPr>
          <w:p w14:paraId="1733B49B" w14:textId="77777777" w:rsidR="00AE4CD8" w:rsidRPr="001115B7" w:rsidRDefault="00AE4CD8" w:rsidP="00E417E6">
            <w:pPr>
              <w:keepNext/>
              <w:jc w:val="center"/>
              <w:rPr>
                <w:rFonts w:cs="Times New Roman"/>
                <w:b/>
                <w:color w:val="0D0D0D" w:themeColor="text1" w:themeTint="F2"/>
                <w:sz w:val="20"/>
                <w:szCs w:val="20"/>
              </w:rPr>
            </w:pPr>
            <w:r w:rsidRPr="001115B7">
              <w:rPr>
                <w:rFonts w:cs="Times New Roman"/>
                <w:b/>
                <w:color w:val="0D0D0D" w:themeColor="text1" w:themeTint="F2"/>
                <w:sz w:val="20"/>
                <w:szCs w:val="20"/>
              </w:rPr>
              <w:t>Baselines</w:t>
            </w:r>
          </w:p>
          <w:p w14:paraId="35A45395" w14:textId="77777777" w:rsidR="00AE4CD8" w:rsidRPr="001115B7" w:rsidRDefault="00AE4CD8" w:rsidP="00E417E6">
            <w:pPr>
              <w:keepNext/>
              <w:jc w:val="center"/>
              <w:rPr>
                <w:rFonts w:cs="Times New Roman"/>
                <w:b/>
                <w:color w:val="0D0D0D" w:themeColor="text1" w:themeTint="F2"/>
                <w:sz w:val="20"/>
                <w:szCs w:val="20"/>
                <w:lang w:val="en-IE"/>
              </w:rPr>
            </w:pPr>
            <w:r w:rsidRPr="001115B7">
              <w:rPr>
                <w:rFonts w:cs="Times New Roman"/>
                <w:b/>
                <w:color w:val="0D0D0D" w:themeColor="text1" w:themeTint="F2"/>
                <w:sz w:val="20"/>
                <w:szCs w:val="20"/>
              </w:rPr>
              <w:t>(values and years)</w:t>
            </w:r>
          </w:p>
        </w:tc>
        <w:tc>
          <w:tcPr>
            <w:tcW w:w="531" w:type="pct"/>
            <w:tcBorders>
              <w:bottom w:val="single" w:sz="4" w:space="0" w:color="auto"/>
            </w:tcBorders>
            <w:shd w:val="clear" w:color="auto" w:fill="BFBFBF" w:themeFill="background1" w:themeFillShade="BF"/>
          </w:tcPr>
          <w:p w14:paraId="7C275A96" w14:textId="77777777" w:rsidR="00AE4CD8" w:rsidRPr="001115B7" w:rsidRDefault="00AE4CD8" w:rsidP="00E417E6">
            <w:pPr>
              <w:keepNext/>
              <w:jc w:val="center"/>
              <w:rPr>
                <w:rFonts w:cs="Times New Roman"/>
                <w:b/>
                <w:color w:val="0D0D0D" w:themeColor="text1" w:themeTint="F2"/>
                <w:sz w:val="20"/>
                <w:szCs w:val="20"/>
              </w:rPr>
            </w:pPr>
            <w:r w:rsidRPr="001115B7">
              <w:rPr>
                <w:rFonts w:cs="Times New Roman"/>
                <w:b/>
                <w:color w:val="0D0D0D" w:themeColor="text1" w:themeTint="F2"/>
                <w:sz w:val="20"/>
                <w:szCs w:val="20"/>
              </w:rPr>
              <w:t>Targets</w:t>
            </w:r>
          </w:p>
          <w:p w14:paraId="0CCB1612" w14:textId="77777777" w:rsidR="00AE4CD8" w:rsidRPr="001115B7" w:rsidRDefault="00AE4CD8" w:rsidP="00E417E6">
            <w:pPr>
              <w:keepNext/>
              <w:jc w:val="center"/>
              <w:rPr>
                <w:rFonts w:cs="Times New Roman"/>
                <w:b/>
                <w:color w:val="0D0D0D" w:themeColor="text1" w:themeTint="F2"/>
                <w:sz w:val="20"/>
                <w:szCs w:val="20"/>
                <w:lang w:val="en-IE"/>
              </w:rPr>
            </w:pPr>
            <w:r w:rsidRPr="001115B7">
              <w:rPr>
                <w:rFonts w:cs="Times New Roman"/>
                <w:b/>
                <w:color w:val="0D0D0D" w:themeColor="text1" w:themeTint="F2"/>
                <w:sz w:val="20"/>
                <w:szCs w:val="20"/>
              </w:rPr>
              <w:t>(values and years)</w:t>
            </w:r>
          </w:p>
        </w:tc>
        <w:tc>
          <w:tcPr>
            <w:tcW w:w="531" w:type="pct"/>
            <w:tcBorders>
              <w:bottom w:val="single" w:sz="4" w:space="0" w:color="auto"/>
            </w:tcBorders>
            <w:shd w:val="clear" w:color="auto" w:fill="BFBFBF" w:themeFill="background1" w:themeFillShade="BF"/>
          </w:tcPr>
          <w:p w14:paraId="661A6177" w14:textId="77777777" w:rsidR="00AE4CD8" w:rsidRPr="001115B7" w:rsidRDefault="00AE4CD8" w:rsidP="00E417E6">
            <w:pPr>
              <w:keepNext/>
              <w:jc w:val="center"/>
              <w:rPr>
                <w:rFonts w:cs="Times New Roman"/>
                <w:b/>
                <w:color w:val="0D0D0D" w:themeColor="text1" w:themeTint="F2"/>
                <w:sz w:val="20"/>
                <w:szCs w:val="20"/>
                <w:lang w:val="en-IE"/>
              </w:rPr>
            </w:pPr>
            <w:r w:rsidRPr="001115B7">
              <w:rPr>
                <w:rFonts w:cs="Times New Roman"/>
                <w:b/>
                <w:color w:val="0D0D0D" w:themeColor="text1" w:themeTint="F2"/>
                <w:sz w:val="20"/>
                <w:szCs w:val="20"/>
              </w:rPr>
              <w:t>Sources of data</w:t>
            </w:r>
          </w:p>
        </w:tc>
        <w:tc>
          <w:tcPr>
            <w:tcW w:w="708" w:type="pct"/>
            <w:tcBorders>
              <w:bottom w:val="single" w:sz="4" w:space="0" w:color="auto"/>
            </w:tcBorders>
            <w:shd w:val="clear" w:color="auto" w:fill="BFBFBF" w:themeFill="background1" w:themeFillShade="BF"/>
          </w:tcPr>
          <w:p w14:paraId="1D1A0386" w14:textId="77777777" w:rsidR="00AE4CD8" w:rsidRPr="001115B7" w:rsidRDefault="00AE4CD8" w:rsidP="00E417E6">
            <w:pPr>
              <w:keepNext/>
              <w:jc w:val="center"/>
              <w:rPr>
                <w:rFonts w:cs="Times New Roman"/>
                <w:b/>
                <w:color w:val="0D0D0D" w:themeColor="text1" w:themeTint="F2"/>
                <w:sz w:val="20"/>
                <w:szCs w:val="20"/>
                <w:lang w:val="en-IE"/>
              </w:rPr>
            </w:pPr>
            <w:r w:rsidRPr="001115B7">
              <w:rPr>
                <w:rFonts w:cs="Times New Roman"/>
                <w:b/>
                <w:color w:val="0D0D0D" w:themeColor="text1" w:themeTint="F2"/>
                <w:sz w:val="20"/>
                <w:szCs w:val="20"/>
              </w:rPr>
              <w:t>Assumptions</w:t>
            </w:r>
          </w:p>
        </w:tc>
      </w:tr>
      <w:tr w:rsidR="00AE4CD8" w:rsidRPr="001115B7" w14:paraId="53F44A44" w14:textId="77777777" w:rsidTr="00497F73">
        <w:trPr>
          <w:trHeight w:val="679"/>
          <w:tblHeader/>
        </w:trPr>
        <w:tc>
          <w:tcPr>
            <w:tcW w:w="441" w:type="pct"/>
            <w:vMerge w:val="restart"/>
            <w:shd w:val="clear" w:color="auto" w:fill="D9D9D9" w:themeFill="background1" w:themeFillShade="D9"/>
            <w:vAlign w:val="center"/>
          </w:tcPr>
          <w:p w14:paraId="21FDA8C9" w14:textId="77777777" w:rsidR="00AE4CD8" w:rsidRPr="001115B7" w:rsidRDefault="00AE4CD8" w:rsidP="00E417E6">
            <w:pPr>
              <w:keepNext/>
              <w:tabs>
                <w:tab w:val="left" w:pos="0"/>
                <w:tab w:val="left" w:pos="132"/>
              </w:tabs>
              <w:ind w:right="113"/>
              <w:rPr>
                <w:rFonts w:cs="Times New Roman"/>
                <w:b/>
                <w:color w:val="0D0D0D" w:themeColor="text1" w:themeTint="F2"/>
                <w:sz w:val="20"/>
                <w:szCs w:val="20"/>
                <w:lang w:val="en-IE"/>
              </w:rPr>
            </w:pPr>
            <w:r w:rsidRPr="001115B7">
              <w:rPr>
                <w:rFonts w:cs="Times New Roman"/>
                <w:b/>
                <w:color w:val="0D0D0D" w:themeColor="text1" w:themeTint="F2"/>
                <w:sz w:val="20"/>
                <w:szCs w:val="20"/>
                <w:lang w:val="en-IE"/>
              </w:rPr>
              <w:t>Impact</w:t>
            </w:r>
          </w:p>
        </w:tc>
        <w:tc>
          <w:tcPr>
            <w:tcW w:w="885" w:type="pct"/>
            <w:vMerge w:val="restart"/>
            <w:shd w:val="clear" w:color="auto" w:fill="auto"/>
            <w:vAlign w:val="center"/>
          </w:tcPr>
          <w:p w14:paraId="1B40F76C"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rFonts w:cs="Times New Roman"/>
                <w:sz w:val="20"/>
                <w:szCs w:val="20"/>
                <w:lang w:eastAsia="zh-CN"/>
              </w:rPr>
              <w:t>To improve the security architecture of North Macedonia</w:t>
            </w:r>
          </w:p>
        </w:tc>
        <w:tc>
          <w:tcPr>
            <w:tcW w:w="1328" w:type="pct"/>
            <w:shd w:val="clear" w:color="auto" w:fill="auto"/>
            <w:vAlign w:val="center"/>
          </w:tcPr>
          <w:p w14:paraId="266099E4"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rFonts w:cs="Times New Roman"/>
                <w:sz w:val="20"/>
                <w:szCs w:val="20"/>
              </w:rPr>
              <w:t>Political Stability and Absence of Violence/Terrorism</w:t>
            </w:r>
            <w:r w:rsidRPr="001115B7">
              <w:rPr>
                <w:rStyle w:val="FootnoteCharacters"/>
                <w:rFonts w:cs="Times New Roman"/>
                <w:sz w:val="20"/>
                <w:szCs w:val="20"/>
              </w:rPr>
              <w:footnoteReference w:id="18"/>
            </w:r>
            <w:r w:rsidRPr="001115B7">
              <w:rPr>
                <w:rFonts w:cs="Times New Roman"/>
                <w:sz w:val="20"/>
                <w:szCs w:val="20"/>
              </w:rPr>
              <w:t xml:space="preserve"> (as measured by the World Bank Worldwide Governance indicators)</w:t>
            </w:r>
            <w:r w:rsidRPr="001115B7">
              <w:rPr>
                <w:rStyle w:val="WW-FootnoteCharacters"/>
                <w:rFonts w:cs="Times New Roman"/>
                <w:sz w:val="20"/>
                <w:szCs w:val="20"/>
              </w:rPr>
              <w:footnoteReference w:id="19"/>
            </w:r>
            <w:r w:rsidRPr="001115B7">
              <w:rPr>
                <w:rFonts w:cs="Times New Roman"/>
                <w:sz w:val="20"/>
                <w:szCs w:val="20"/>
              </w:rPr>
              <w:t xml:space="preserve">  </w:t>
            </w:r>
          </w:p>
        </w:tc>
        <w:tc>
          <w:tcPr>
            <w:tcW w:w="575" w:type="pct"/>
            <w:vAlign w:val="center"/>
          </w:tcPr>
          <w:p w14:paraId="62FC8762"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rFonts w:cs="Times New Roman"/>
                <w:sz w:val="20"/>
                <w:szCs w:val="20"/>
              </w:rPr>
              <w:t>50.47 (2020)</w:t>
            </w:r>
          </w:p>
        </w:tc>
        <w:tc>
          <w:tcPr>
            <w:tcW w:w="531" w:type="pct"/>
            <w:vAlign w:val="center"/>
          </w:tcPr>
          <w:p w14:paraId="0CE2A65A"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rFonts w:cs="Times New Roman"/>
                <w:sz w:val="20"/>
                <w:szCs w:val="20"/>
              </w:rPr>
              <w:t>≥ 50</w:t>
            </w:r>
            <w:r w:rsidRPr="001115B7">
              <w:rPr>
                <w:rFonts w:cs="Times New Roman"/>
                <w:iCs/>
                <w:sz w:val="20"/>
                <w:szCs w:val="20"/>
              </w:rPr>
              <w:t xml:space="preserve"> (2027)</w:t>
            </w:r>
          </w:p>
        </w:tc>
        <w:tc>
          <w:tcPr>
            <w:tcW w:w="531" w:type="pct"/>
            <w:shd w:val="clear" w:color="auto" w:fill="auto"/>
            <w:vAlign w:val="center"/>
          </w:tcPr>
          <w:p w14:paraId="6E1485D0"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rFonts w:cs="Times New Roman"/>
                <w:iCs/>
                <w:sz w:val="20"/>
                <w:szCs w:val="20"/>
                <w:lang w:eastAsia="zh-CN"/>
              </w:rPr>
              <w:t>World Bank</w:t>
            </w:r>
          </w:p>
        </w:tc>
        <w:tc>
          <w:tcPr>
            <w:tcW w:w="708" w:type="pct"/>
            <w:vMerge w:val="restart"/>
            <w:shd w:val="clear" w:color="auto" w:fill="7F7F7F" w:themeFill="text1" w:themeFillTint="80"/>
            <w:vAlign w:val="center"/>
          </w:tcPr>
          <w:p w14:paraId="245E6278" w14:textId="77777777" w:rsidR="00AE4CD8" w:rsidRPr="001115B7" w:rsidRDefault="00AE4CD8" w:rsidP="00E417E6">
            <w:pPr>
              <w:keepNext/>
              <w:rPr>
                <w:rFonts w:cs="Times New Roman"/>
                <w:i/>
                <w:color w:val="0D0D0D" w:themeColor="text1" w:themeTint="F2"/>
                <w:sz w:val="20"/>
                <w:szCs w:val="20"/>
                <w:highlight w:val="yellow"/>
                <w:lang w:val="en-IE"/>
              </w:rPr>
            </w:pPr>
            <w:r w:rsidRPr="001115B7">
              <w:rPr>
                <w:rFonts w:cs="Times New Roman"/>
                <w:i/>
                <w:color w:val="0D0D0D" w:themeColor="text1" w:themeTint="F2"/>
                <w:sz w:val="20"/>
                <w:szCs w:val="20"/>
                <w:lang w:val="en-IE"/>
              </w:rPr>
              <w:t>Not applicable</w:t>
            </w:r>
          </w:p>
        </w:tc>
      </w:tr>
      <w:tr w:rsidR="00AE4CD8" w:rsidRPr="001115B7" w14:paraId="47076DC5" w14:textId="77777777" w:rsidTr="00497F73">
        <w:trPr>
          <w:trHeight w:val="679"/>
          <w:tblHeader/>
        </w:trPr>
        <w:tc>
          <w:tcPr>
            <w:tcW w:w="441" w:type="pct"/>
            <w:vMerge/>
            <w:shd w:val="clear" w:color="auto" w:fill="D9D9D9" w:themeFill="background1" w:themeFillShade="D9"/>
            <w:vAlign w:val="center"/>
          </w:tcPr>
          <w:p w14:paraId="5DD20724" w14:textId="77777777" w:rsidR="00AE4CD8" w:rsidRPr="001115B7" w:rsidRDefault="00AE4CD8" w:rsidP="00E417E6">
            <w:pPr>
              <w:keepNext/>
              <w:tabs>
                <w:tab w:val="left" w:pos="0"/>
                <w:tab w:val="left" w:pos="132"/>
              </w:tabs>
              <w:ind w:right="113"/>
              <w:rPr>
                <w:rFonts w:cs="Times New Roman"/>
                <w:b/>
                <w:color w:val="0D0D0D" w:themeColor="text1" w:themeTint="F2"/>
                <w:sz w:val="20"/>
                <w:szCs w:val="20"/>
                <w:lang w:val="en-IE"/>
              </w:rPr>
            </w:pPr>
          </w:p>
        </w:tc>
        <w:tc>
          <w:tcPr>
            <w:tcW w:w="885" w:type="pct"/>
            <w:vMerge/>
            <w:shd w:val="clear" w:color="auto" w:fill="auto"/>
            <w:vAlign w:val="center"/>
          </w:tcPr>
          <w:p w14:paraId="5D68D441"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shd w:val="clear" w:color="auto" w:fill="auto"/>
            <w:vAlign w:val="center"/>
          </w:tcPr>
          <w:p w14:paraId="19A3BC33"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rFonts w:cs="Times New Roman"/>
                <w:sz w:val="20"/>
                <w:szCs w:val="20"/>
              </w:rPr>
              <w:t>Crime rate (Crimes over population 100.000 inhabitants. Considered crimes: intentional homicide; -attempted intentional homicide; -assault; -kidnapping; -sexual violence; -rape; -robbery)</w:t>
            </w:r>
            <w:r w:rsidRPr="001115B7">
              <w:rPr>
                <w:rStyle w:val="FootnoteReference"/>
                <w:rFonts w:cs="Times New Roman"/>
                <w:sz w:val="20"/>
                <w:szCs w:val="20"/>
              </w:rPr>
              <w:footnoteReference w:id="20"/>
            </w:r>
          </w:p>
        </w:tc>
        <w:tc>
          <w:tcPr>
            <w:tcW w:w="575" w:type="pct"/>
            <w:vAlign w:val="center"/>
          </w:tcPr>
          <w:p w14:paraId="3977AA4C" w14:textId="77777777" w:rsidR="00AE4CD8" w:rsidRPr="001115B7" w:rsidRDefault="00AE4CD8" w:rsidP="00E417E6">
            <w:pPr>
              <w:keepNext/>
              <w:jc w:val="left"/>
              <w:outlineLvl w:val="1"/>
              <w:rPr>
                <w:rFonts w:cs="Times New Roman"/>
                <w:sz w:val="20"/>
                <w:szCs w:val="20"/>
              </w:rPr>
            </w:pPr>
            <w:r w:rsidRPr="001115B7">
              <w:rPr>
                <w:rFonts w:cs="Times New Roman"/>
                <w:sz w:val="20"/>
                <w:szCs w:val="20"/>
              </w:rPr>
              <w:t>38,10 (2017)</w:t>
            </w:r>
          </w:p>
          <w:p w14:paraId="3ECD012C"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p>
        </w:tc>
        <w:tc>
          <w:tcPr>
            <w:tcW w:w="531" w:type="pct"/>
            <w:vAlign w:val="center"/>
          </w:tcPr>
          <w:p w14:paraId="59B2CD79" w14:textId="77777777" w:rsidR="00AE4CD8" w:rsidRPr="001115B7" w:rsidRDefault="00AE4CD8" w:rsidP="00E417E6">
            <w:pPr>
              <w:keepNext/>
              <w:autoSpaceDE w:val="0"/>
              <w:autoSpaceDN w:val="0"/>
              <w:adjustRightInd w:val="0"/>
              <w:jc w:val="left"/>
              <w:rPr>
                <w:rFonts w:cs="Times New Roman"/>
                <w:iCs/>
                <w:sz w:val="20"/>
                <w:szCs w:val="20"/>
              </w:rPr>
            </w:pPr>
            <w:r w:rsidRPr="001115B7">
              <w:rPr>
                <w:rFonts w:cs="Times New Roman"/>
                <w:sz w:val="20"/>
                <w:szCs w:val="20"/>
              </w:rPr>
              <w:t>≤ 30</w:t>
            </w:r>
            <w:r w:rsidRPr="001115B7">
              <w:rPr>
                <w:rFonts w:cs="Times New Roman"/>
                <w:iCs/>
                <w:sz w:val="20"/>
                <w:szCs w:val="20"/>
              </w:rPr>
              <w:t xml:space="preserve"> (2027)</w:t>
            </w:r>
          </w:p>
          <w:p w14:paraId="3B8188A7"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p>
        </w:tc>
        <w:tc>
          <w:tcPr>
            <w:tcW w:w="531" w:type="pct"/>
            <w:shd w:val="clear" w:color="auto" w:fill="auto"/>
            <w:vAlign w:val="center"/>
          </w:tcPr>
          <w:p w14:paraId="73644582" w14:textId="77777777" w:rsidR="00AE4CD8" w:rsidRPr="001115B7" w:rsidRDefault="00AE4CD8" w:rsidP="00E417E6">
            <w:pPr>
              <w:keepNext/>
              <w:autoSpaceDE w:val="0"/>
              <w:autoSpaceDN w:val="0"/>
              <w:adjustRightInd w:val="0"/>
              <w:jc w:val="left"/>
              <w:rPr>
                <w:rFonts w:cs="Times New Roman"/>
                <w:iCs/>
                <w:sz w:val="20"/>
                <w:szCs w:val="20"/>
                <w:lang w:eastAsia="zh-CN"/>
              </w:rPr>
            </w:pPr>
            <w:r w:rsidRPr="001115B7">
              <w:rPr>
                <w:rFonts w:cs="Times New Roman"/>
                <w:iCs/>
                <w:sz w:val="20"/>
                <w:szCs w:val="20"/>
                <w:lang w:eastAsia="zh-CN"/>
              </w:rPr>
              <w:t>Eurostat</w:t>
            </w:r>
          </w:p>
          <w:p w14:paraId="68CB7A12"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p>
        </w:tc>
        <w:tc>
          <w:tcPr>
            <w:tcW w:w="708" w:type="pct"/>
            <w:vMerge/>
            <w:shd w:val="clear" w:color="auto" w:fill="7F7F7F" w:themeFill="text1" w:themeFillTint="80"/>
            <w:vAlign w:val="center"/>
          </w:tcPr>
          <w:p w14:paraId="6116E977" w14:textId="77777777" w:rsidR="00AE4CD8" w:rsidRPr="001115B7" w:rsidRDefault="00AE4CD8" w:rsidP="00E417E6">
            <w:pPr>
              <w:keepNext/>
              <w:rPr>
                <w:rFonts w:cs="Times New Roman"/>
                <w:i/>
                <w:color w:val="0D0D0D" w:themeColor="text1" w:themeTint="F2"/>
                <w:sz w:val="20"/>
                <w:szCs w:val="20"/>
                <w:lang w:val="en-IE"/>
              </w:rPr>
            </w:pPr>
          </w:p>
        </w:tc>
      </w:tr>
      <w:tr w:rsidR="00AE4CD8" w:rsidRPr="001115B7" w14:paraId="676BECD5" w14:textId="77777777" w:rsidTr="00497F73">
        <w:trPr>
          <w:trHeight w:val="431"/>
          <w:tblHeader/>
        </w:trPr>
        <w:tc>
          <w:tcPr>
            <w:tcW w:w="441" w:type="pct"/>
            <w:vMerge/>
            <w:shd w:val="clear" w:color="auto" w:fill="D9D9D9" w:themeFill="background1" w:themeFillShade="D9"/>
            <w:vAlign w:val="center"/>
          </w:tcPr>
          <w:p w14:paraId="030AFBDB" w14:textId="77777777" w:rsidR="00AE4CD8" w:rsidRPr="001115B7" w:rsidRDefault="00AE4CD8" w:rsidP="00E417E6">
            <w:pPr>
              <w:keepNext/>
              <w:tabs>
                <w:tab w:val="left" w:pos="0"/>
                <w:tab w:val="left" w:pos="132"/>
              </w:tabs>
              <w:ind w:right="113"/>
              <w:rPr>
                <w:rFonts w:cs="Times New Roman"/>
                <w:b/>
                <w:color w:val="0D0D0D" w:themeColor="text1" w:themeTint="F2"/>
                <w:sz w:val="20"/>
                <w:szCs w:val="20"/>
                <w:lang w:val="en-IE"/>
              </w:rPr>
            </w:pPr>
          </w:p>
        </w:tc>
        <w:tc>
          <w:tcPr>
            <w:tcW w:w="885" w:type="pct"/>
            <w:vMerge/>
            <w:shd w:val="clear" w:color="auto" w:fill="auto"/>
            <w:vAlign w:val="center"/>
          </w:tcPr>
          <w:p w14:paraId="576CB981"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shd w:val="clear" w:color="auto" w:fill="auto"/>
            <w:vAlign w:val="center"/>
          </w:tcPr>
          <w:p w14:paraId="01156582"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rFonts w:cs="Times New Roman"/>
                <w:iCs/>
                <w:sz w:val="20"/>
                <w:szCs w:val="20"/>
              </w:rPr>
              <w:t>Delayed investigation rate</w:t>
            </w:r>
            <w:r w:rsidRPr="001115B7">
              <w:rPr>
                <w:rStyle w:val="FootnoteReference"/>
                <w:rFonts w:cs="Times New Roman"/>
                <w:iCs/>
                <w:sz w:val="20"/>
                <w:szCs w:val="20"/>
              </w:rPr>
              <w:footnoteReference w:id="21"/>
            </w:r>
          </w:p>
        </w:tc>
        <w:tc>
          <w:tcPr>
            <w:tcW w:w="575" w:type="pct"/>
            <w:vAlign w:val="center"/>
          </w:tcPr>
          <w:p w14:paraId="2CE3D5F7"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rFonts w:cs="Times New Roman"/>
                <w:iCs/>
                <w:sz w:val="20"/>
                <w:szCs w:val="20"/>
              </w:rPr>
              <w:t>40% (2019)</w:t>
            </w:r>
          </w:p>
        </w:tc>
        <w:tc>
          <w:tcPr>
            <w:tcW w:w="531" w:type="pct"/>
            <w:vAlign w:val="center"/>
          </w:tcPr>
          <w:p w14:paraId="3B941EE0"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rFonts w:cs="Times New Roman"/>
                <w:sz w:val="20"/>
                <w:szCs w:val="20"/>
              </w:rPr>
              <w:t>≤ 20</w:t>
            </w:r>
            <w:r w:rsidRPr="001115B7">
              <w:rPr>
                <w:rFonts w:cs="Times New Roman"/>
                <w:iCs/>
                <w:sz w:val="20"/>
                <w:szCs w:val="20"/>
              </w:rPr>
              <w:t xml:space="preserve"> %(2027)</w:t>
            </w:r>
          </w:p>
        </w:tc>
        <w:tc>
          <w:tcPr>
            <w:tcW w:w="531" w:type="pct"/>
            <w:shd w:val="clear" w:color="auto" w:fill="auto"/>
            <w:vAlign w:val="center"/>
          </w:tcPr>
          <w:p w14:paraId="3C715AEB"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rFonts w:cs="Times New Roman"/>
                <w:iCs/>
                <w:sz w:val="20"/>
                <w:szCs w:val="20"/>
                <w:lang w:eastAsia="zh-CN"/>
              </w:rPr>
              <w:t>PPO</w:t>
            </w:r>
          </w:p>
        </w:tc>
        <w:tc>
          <w:tcPr>
            <w:tcW w:w="708" w:type="pct"/>
            <w:vMerge/>
            <w:shd w:val="clear" w:color="auto" w:fill="7F7F7F" w:themeFill="text1" w:themeFillTint="80"/>
            <w:vAlign w:val="center"/>
          </w:tcPr>
          <w:p w14:paraId="63B9BBF1" w14:textId="77777777" w:rsidR="00AE4CD8" w:rsidRPr="001115B7" w:rsidRDefault="00AE4CD8" w:rsidP="00E417E6">
            <w:pPr>
              <w:keepNext/>
              <w:rPr>
                <w:rFonts w:cs="Times New Roman"/>
                <w:i/>
                <w:color w:val="0D0D0D" w:themeColor="text1" w:themeTint="F2"/>
                <w:sz w:val="20"/>
                <w:szCs w:val="20"/>
                <w:lang w:val="en-IE"/>
              </w:rPr>
            </w:pPr>
          </w:p>
        </w:tc>
      </w:tr>
      <w:tr w:rsidR="00AE4CD8" w:rsidRPr="001115B7" w14:paraId="68C28134" w14:textId="77777777" w:rsidTr="00497F73">
        <w:trPr>
          <w:trHeight w:val="496"/>
          <w:tblHeader/>
        </w:trPr>
        <w:tc>
          <w:tcPr>
            <w:tcW w:w="441" w:type="pct"/>
            <w:vMerge w:val="restart"/>
            <w:shd w:val="clear" w:color="auto" w:fill="D9D9D9" w:themeFill="background1" w:themeFillShade="D9"/>
            <w:vAlign w:val="center"/>
          </w:tcPr>
          <w:p w14:paraId="326990E1" w14:textId="77777777" w:rsidR="00AE4CD8" w:rsidRPr="001115B7" w:rsidRDefault="00AE4CD8" w:rsidP="00E417E6">
            <w:pPr>
              <w:keepNext/>
              <w:tabs>
                <w:tab w:val="left" w:pos="12"/>
              </w:tabs>
              <w:ind w:left="12"/>
              <w:rPr>
                <w:rFonts w:cs="Times New Roman"/>
                <w:b/>
                <w:color w:val="0D0D0D" w:themeColor="text1" w:themeTint="F2"/>
                <w:sz w:val="20"/>
                <w:szCs w:val="20"/>
                <w:lang w:val="en-IE"/>
              </w:rPr>
            </w:pPr>
            <w:r w:rsidRPr="001115B7">
              <w:rPr>
                <w:rFonts w:cs="Times New Roman"/>
                <w:b/>
                <w:color w:val="0D0D0D" w:themeColor="text1" w:themeTint="F2"/>
                <w:sz w:val="20"/>
                <w:szCs w:val="20"/>
                <w:lang w:val="en-IE"/>
              </w:rPr>
              <w:t>Outcome 1</w:t>
            </w:r>
          </w:p>
        </w:tc>
        <w:tc>
          <w:tcPr>
            <w:tcW w:w="885" w:type="pct"/>
            <w:vMerge w:val="restart"/>
            <w:shd w:val="clear" w:color="auto" w:fill="auto"/>
            <w:vAlign w:val="center"/>
          </w:tcPr>
          <w:p w14:paraId="15F83E0B" w14:textId="375B2CEE" w:rsidR="00685B56" w:rsidRPr="00497F73" w:rsidRDefault="00685B56" w:rsidP="00497F73">
            <w:pPr>
              <w:rPr>
                <w:rFonts w:cs="Times New Roman"/>
                <w:i/>
                <w:iCs/>
                <w:color w:val="0D0D0D" w:themeColor="text1" w:themeTint="F2"/>
                <w:sz w:val="20"/>
                <w:szCs w:val="20"/>
                <w:lang w:val="en-IE"/>
              </w:rPr>
            </w:pPr>
            <w:r w:rsidRPr="00685B56">
              <w:rPr>
                <w:rFonts w:cs="Times New Roman"/>
                <w:i/>
                <w:iCs/>
                <w:color w:val="0D0D0D" w:themeColor="text1" w:themeTint="F2"/>
                <w:sz w:val="20"/>
                <w:szCs w:val="20"/>
                <w:lang w:val="en-IE"/>
              </w:rPr>
              <w:t>Strengthen</w:t>
            </w:r>
            <w:r>
              <w:rPr>
                <w:rFonts w:cs="Times New Roman"/>
                <w:i/>
                <w:iCs/>
                <w:color w:val="0D0D0D" w:themeColor="text1" w:themeTint="F2"/>
                <w:sz w:val="20"/>
                <w:szCs w:val="20"/>
                <w:lang w:val="en-IE"/>
              </w:rPr>
              <w:t>ed</w:t>
            </w:r>
            <w:r w:rsidRPr="00497F73">
              <w:rPr>
                <w:rFonts w:cs="Times New Roman"/>
                <w:i/>
                <w:iCs/>
                <w:color w:val="0D0D0D" w:themeColor="text1" w:themeTint="F2"/>
                <w:sz w:val="20"/>
                <w:szCs w:val="20"/>
                <w:lang w:val="en-IE"/>
              </w:rPr>
              <w:t xml:space="preserve"> state response to security threats and risks, posed by cyber-crime, organised crime, terrorism, </w:t>
            </w:r>
            <w:r w:rsidRPr="00497F73">
              <w:rPr>
                <w:i/>
                <w:sz w:val="20"/>
                <w:szCs w:val="20"/>
              </w:rPr>
              <w:t xml:space="preserve">radicalisation and violent extremism. </w:t>
            </w:r>
          </w:p>
          <w:p w14:paraId="5755CCFD"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p>
        </w:tc>
        <w:tc>
          <w:tcPr>
            <w:tcW w:w="1328" w:type="pct"/>
            <w:tcBorders>
              <w:bottom w:val="single" w:sz="4" w:space="0" w:color="auto"/>
            </w:tcBorders>
            <w:shd w:val="clear" w:color="auto" w:fill="auto"/>
            <w:vAlign w:val="center"/>
          </w:tcPr>
          <w:p w14:paraId="11A5FC13"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sz w:val="20"/>
                <w:szCs w:val="20"/>
              </w:rPr>
              <w:t>Level of trust in the police (EU Public Opinion)</w:t>
            </w:r>
            <w:r w:rsidRPr="001115B7">
              <w:rPr>
                <w:rStyle w:val="FootnoteReference"/>
                <w:sz w:val="20"/>
                <w:szCs w:val="20"/>
              </w:rPr>
              <w:footnoteReference w:id="22"/>
            </w:r>
          </w:p>
        </w:tc>
        <w:tc>
          <w:tcPr>
            <w:tcW w:w="575" w:type="pct"/>
            <w:tcBorders>
              <w:bottom w:val="single" w:sz="4" w:space="0" w:color="auto"/>
            </w:tcBorders>
            <w:vAlign w:val="center"/>
          </w:tcPr>
          <w:p w14:paraId="27C4298A"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rPr>
              <w:t>48% (2019)</w:t>
            </w:r>
          </w:p>
        </w:tc>
        <w:tc>
          <w:tcPr>
            <w:tcW w:w="531" w:type="pct"/>
            <w:tcBorders>
              <w:bottom w:val="single" w:sz="4" w:space="0" w:color="auto"/>
            </w:tcBorders>
            <w:vAlign w:val="center"/>
          </w:tcPr>
          <w:p w14:paraId="2B7A554C"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 57% (2026)</w:t>
            </w:r>
          </w:p>
        </w:tc>
        <w:tc>
          <w:tcPr>
            <w:tcW w:w="531" w:type="pct"/>
            <w:tcBorders>
              <w:bottom w:val="single" w:sz="4" w:space="0" w:color="auto"/>
            </w:tcBorders>
            <w:shd w:val="clear" w:color="auto" w:fill="auto"/>
            <w:vAlign w:val="center"/>
          </w:tcPr>
          <w:p w14:paraId="0F270700" w14:textId="77777777" w:rsidR="00AE4CD8" w:rsidRPr="001115B7" w:rsidRDefault="00AE4CD8" w:rsidP="00E417E6">
            <w:pPr>
              <w:keepNext/>
              <w:rPr>
                <w:rFonts w:cs="Times New Roman"/>
                <w:color w:val="0D0D0D" w:themeColor="text1" w:themeTint="F2"/>
                <w:sz w:val="20"/>
                <w:szCs w:val="20"/>
                <w:highlight w:val="yellow"/>
                <w:lang w:val="en-IE"/>
              </w:rPr>
            </w:pPr>
            <w:r w:rsidRPr="001115B7">
              <w:rPr>
                <w:iCs/>
                <w:sz w:val="20"/>
                <w:szCs w:val="20"/>
                <w:lang w:eastAsia="zh-CN"/>
              </w:rPr>
              <w:t>Eurobarometer</w:t>
            </w:r>
          </w:p>
        </w:tc>
        <w:tc>
          <w:tcPr>
            <w:tcW w:w="708" w:type="pct"/>
            <w:vMerge w:val="restart"/>
            <w:shd w:val="clear" w:color="auto" w:fill="auto"/>
            <w:vAlign w:val="center"/>
          </w:tcPr>
          <w:p w14:paraId="4C042417" w14:textId="6C287CC8" w:rsidR="003A002B" w:rsidRDefault="003A002B" w:rsidP="00E417E6">
            <w:pPr>
              <w:keepNext/>
              <w:shd w:val="solid" w:color="FFFFFF" w:fill="auto"/>
              <w:spacing w:before="40" w:after="40"/>
              <w:rPr>
                <w:sz w:val="20"/>
                <w:szCs w:val="20"/>
                <w:lang w:eastAsia="zh-CN"/>
              </w:rPr>
            </w:pPr>
            <w:r>
              <w:rPr>
                <w:sz w:val="20"/>
                <w:szCs w:val="20"/>
                <w:lang w:eastAsia="zh-CN"/>
              </w:rPr>
              <w:t>Stable progress on the EU accession path to back up the cooperation with the EU on security resilience</w:t>
            </w:r>
          </w:p>
          <w:p w14:paraId="6847F7E5" w14:textId="77777777" w:rsidR="003A002B" w:rsidRDefault="003A002B" w:rsidP="00E417E6">
            <w:pPr>
              <w:keepNext/>
              <w:shd w:val="solid" w:color="FFFFFF" w:fill="auto"/>
              <w:spacing w:before="40" w:after="40"/>
              <w:rPr>
                <w:sz w:val="20"/>
                <w:szCs w:val="20"/>
                <w:lang w:eastAsia="zh-CN"/>
              </w:rPr>
            </w:pPr>
          </w:p>
          <w:p w14:paraId="67443BED" w14:textId="78901F0D" w:rsidR="00AE4CD8" w:rsidRPr="001115B7" w:rsidRDefault="00AE4CD8" w:rsidP="00E417E6">
            <w:pPr>
              <w:keepNext/>
              <w:shd w:val="solid" w:color="FFFFFF" w:fill="auto"/>
              <w:spacing w:before="40" w:after="40"/>
              <w:rPr>
                <w:sz w:val="20"/>
                <w:szCs w:val="20"/>
                <w:lang w:eastAsia="zh-CN"/>
              </w:rPr>
            </w:pPr>
            <w:r w:rsidRPr="001115B7">
              <w:rPr>
                <w:sz w:val="20"/>
                <w:szCs w:val="20"/>
                <w:lang w:eastAsia="zh-CN"/>
              </w:rPr>
              <w:t>Stable political situation and consistent reform orientation of any new government.</w:t>
            </w:r>
          </w:p>
          <w:p w14:paraId="0CA13D3E" w14:textId="77777777" w:rsidR="003A002B" w:rsidRDefault="003A002B" w:rsidP="003A002B">
            <w:pPr>
              <w:keepNext/>
              <w:spacing w:before="40" w:after="40"/>
              <w:rPr>
                <w:sz w:val="20"/>
                <w:szCs w:val="20"/>
                <w:lang w:eastAsia="zh-CN"/>
              </w:rPr>
            </w:pPr>
          </w:p>
          <w:p w14:paraId="309D7AB7" w14:textId="1393F411" w:rsidR="003A002B" w:rsidRPr="001115B7" w:rsidRDefault="003A002B" w:rsidP="003A002B">
            <w:pPr>
              <w:keepNext/>
              <w:spacing w:before="40" w:after="40"/>
              <w:rPr>
                <w:sz w:val="20"/>
                <w:szCs w:val="20"/>
                <w:lang w:eastAsia="zh-CN"/>
              </w:rPr>
            </w:pPr>
            <w:r w:rsidRPr="001115B7">
              <w:rPr>
                <w:sz w:val="20"/>
                <w:szCs w:val="20"/>
                <w:lang w:eastAsia="zh-CN"/>
              </w:rPr>
              <w:t xml:space="preserve">The level of trust in the institutions </w:t>
            </w:r>
            <w:r>
              <w:rPr>
                <w:sz w:val="20"/>
                <w:szCs w:val="20"/>
                <w:lang w:eastAsia="zh-CN"/>
              </w:rPr>
              <w:t>improves</w:t>
            </w:r>
          </w:p>
          <w:p w14:paraId="7F11CBC0" w14:textId="73D34AAC"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1115B7" w14:paraId="2CF515D8" w14:textId="77777777" w:rsidTr="00497F73">
        <w:trPr>
          <w:trHeight w:val="496"/>
          <w:tblHeader/>
        </w:trPr>
        <w:tc>
          <w:tcPr>
            <w:tcW w:w="441" w:type="pct"/>
            <w:vMerge/>
            <w:shd w:val="clear" w:color="auto" w:fill="D9D9D9" w:themeFill="background1" w:themeFillShade="D9"/>
            <w:vAlign w:val="center"/>
          </w:tcPr>
          <w:p w14:paraId="08E39CDB" w14:textId="77777777" w:rsidR="00AE4CD8" w:rsidRPr="001115B7" w:rsidRDefault="00AE4CD8" w:rsidP="00E417E6">
            <w:pPr>
              <w:keepNext/>
              <w:tabs>
                <w:tab w:val="left" w:pos="12"/>
              </w:tabs>
              <w:ind w:left="12"/>
              <w:rPr>
                <w:rFonts w:cs="Times New Roman"/>
                <w:b/>
                <w:color w:val="0D0D0D" w:themeColor="text1" w:themeTint="F2"/>
                <w:sz w:val="20"/>
                <w:szCs w:val="20"/>
                <w:lang w:val="en-IE"/>
              </w:rPr>
            </w:pPr>
          </w:p>
        </w:tc>
        <w:tc>
          <w:tcPr>
            <w:tcW w:w="885" w:type="pct"/>
            <w:vMerge/>
            <w:shd w:val="clear" w:color="auto" w:fill="auto"/>
            <w:vAlign w:val="center"/>
          </w:tcPr>
          <w:p w14:paraId="1F0545CB"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tcBorders>
              <w:bottom w:val="single" w:sz="4" w:space="0" w:color="auto"/>
            </w:tcBorders>
            <w:shd w:val="clear" w:color="auto" w:fill="auto"/>
            <w:vAlign w:val="center"/>
          </w:tcPr>
          <w:p w14:paraId="2853341F" w14:textId="77777777" w:rsidR="00AE4CD8" w:rsidRPr="001115B7" w:rsidRDefault="00AE4CD8" w:rsidP="00E417E6">
            <w:pPr>
              <w:keepNext/>
              <w:contextualSpacing/>
              <w:jc w:val="left"/>
              <w:outlineLvl w:val="1"/>
              <w:rPr>
                <w:rFonts w:cs="Times New Roman"/>
                <w:color w:val="0D0D0D" w:themeColor="text1" w:themeTint="F2"/>
                <w:sz w:val="20"/>
                <w:szCs w:val="20"/>
                <w:lang w:val="en-IE"/>
              </w:rPr>
            </w:pPr>
            <w:r w:rsidRPr="001115B7">
              <w:rPr>
                <w:sz w:val="20"/>
                <w:szCs w:val="20"/>
              </w:rPr>
              <w:t>Financial investigation rate (Proportion of person under financial investigation over persons investigated for organised crime)</w:t>
            </w:r>
            <w:r w:rsidRPr="001115B7">
              <w:rPr>
                <w:rStyle w:val="FootnoteReference"/>
                <w:sz w:val="20"/>
                <w:szCs w:val="20"/>
              </w:rPr>
              <w:footnoteReference w:id="23"/>
            </w:r>
          </w:p>
        </w:tc>
        <w:tc>
          <w:tcPr>
            <w:tcW w:w="575" w:type="pct"/>
            <w:tcBorders>
              <w:bottom w:val="single" w:sz="4" w:space="0" w:color="auto"/>
            </w:tcBorders>
            <w:vAlign w:val="center"/>
          </w:tcPr>
          <w:p w14:paraId="1B0345A8" w14:textId="77777777" w:rsidR="00AE4CD8" w:rsidRPr="001115B7" w:rsidRDefault="00AE4CD8" w:rsidP="00E417E6">
            <w:pPr>
              <w:keepNext/>
              <w:jc w:val="left"/>
              <w:outlineLvl w:val="1"/>
              <w:rPr>
                <w:sz w:val="20"/>
                <w:szCs w:val="20"/>
                <w:lang w:eastAsia="mk-MK"/>
              </w:rPr>
            </w:pPr>
            <w:r w:rsidRPr="001115B7">
              <w:rPr>
                <w:sz w:val="20"/>
                <w:szCs w:val="20"/>
                <w:lang w:eastAsia="mk-MK"/>
              </w:rPr>
              <w:t>48</w:t>
            </w:r>
          </w:p>
          <w:p w14:paraId="679400F1"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rPr>
              <w:t>57/148 = 38.5%</w:t>
            </w:r>
            <w:r>
              <w:rPr>
                <w:rStyle w:val="FootnoteReference"/>
                <w:sz w:val="20"/>
                <w:szCs w:val="20"/>
              </w:rPr>
              <w:footnoteReference w:id="24"/>
            </w:r>
          </w:p>
        </w:tc>
        <w:tc>
          <w:tcPr>
            <w:tcW w:w="531" w:type="pct"/>
            <w:tcBorders>
              <w:bottom w:val="single" w:sz="4" w:space="0" w:color="auto"/>
            </w:tcBorders>
            <w:vAlign w:val="center"/>
          </w:tcPr>
          <w:p w14:paraId="33F4FF42"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rPr>
              <w:t>≥42% (</w:t>
            </w:r>
            <w:r w:rsidRPr="001115B7">
              <w:rPr>
                <w:sz w:val="20"/>
                <w:szCs w:val="20"/>
                <w:lang w:eastAsia="zh-CN"/>
              </w:rPr>
              <w:t>2026)</w:t>
            </w:r>
          </w:p>
        </w:tc>
        <w:tc>
          <w:tcPr>
            <w:tcW w:w="531" w:type="pct"/>
            <w:tcBorders>
              <w:bottom w:val="single" w:sz="4" w:space="0" w:color="auto"/>
            </w:tcBorders>
            <w:shd w:val="clear" w:color="auto" w:fill="auto"/>
            <w:vAlign w:val="center"/>
          </w:tcPr>
          <w:p w14:paraId="58F15B6B" w14:textId="77777777" w:rsidR="00AE4CD8" w:rsidRPr="001115B7" w:rsidRDefault="00AE4CD8" w:rsidP="00E417E6">
            <w:pPr>
              <w:keepNext/>
              <w:jc w:val="left"/>
              <w:rPr>
                <w:rFonts w:cs="Times New Roman"/>
                <w:color w:val="0D0D0D" w:themeColor="text1" w:themeTint="F2"/>
                <w:sz w:val="20"/>
                <w:szCs w:val="20"/>
                <w:highlight w:val="yellow"/>
                <w:lang w:val="en-IE"/>
              </w:rPr>
            </w:pPr>
            <w:r w:rsidRPr="001115B7">
              <w:rPr>
                <w:bCs/>
                <w:sz w:val="20"/>
                <w:szCs w:val="20"/>
                <w:lang w:eastAsia="zh-CN"/>
              </w:rPr>
              <w:t>Financial Police CIU</w:t>
            </w:r>
          </w:p>
        </w:tc>
        <w:tc>
          <w:tcPr>
            <w:tcW w:w="708" w:type="pct"/>
            <w:vMerge/>
            <w:shd w:val="clear" w:color="auto" w:fill="auto"/>
            <w:vAlign w:val="center"/>
          </w:tcPr>
          <w:p w14:paraId="3E4D0CE9" w14:textId="77777777"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1115B7" w14:paraId="567DAB52" w14:textId="77777777" w:rsidTr="00497F73">
        <w:trPr>
          <w:trHeight w:val="496"/>
          <w:tblHeader/>
        </w:trPr>
        <w:tc>
          <w:tcPr>
            <w:tcW w:w="441" w:type="pct"/>
            <w:vMerge/>
            <w:shd w:val="clear" w:color="auto" w:fill="D9D9D9" w:themeFill="background1" w:themeFillShade="D9"/>
            <w:vAlign w:val="center"/>
          </w:tcPr>
          <w:p w14:paraId="5153D915" w14:textId="77777777" w:rsidR="00AE4CD8" w:rsidRPr="001115B7" w:rsidRDefault="00AE4CD8" w:rsidP="00E417E6">
            <w:pPr>
              <w:keepNext/>
              <w:tabs>
                <w:tab w:val="left" w:pos="12"/>
              </w:tabs>
              <w:ind w:left="12"/>
              <w:rPr>
                <w:rFonts w:cs="Times New Roman"/>
                <w:b/>
                <w:color w:val="0D0D0D" w:themeColor="text1" w:themeTint="F2"/>
                <w:sz w:val="20"/>
                <w:szCs w:val="20"/>
                <w:lang w:val="en-IE"/>
              </w:rPr>
            </w:pPr>
          </w:p>
        </w:tc>
        <w:tc>
          <w:tcPr>
            <w:tcW w:w="885" w:type="pct"/>
            <w:vMerge/>
            <w:shd w:val="clear" w:color="auto" w:fill="auto"/>
            <w:vAlign w:val="center"/>
          </w:tcPr>
          <w:p w14:paraId="18BBDDC3"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tcBorders>
              <w:bottom w:val="single" w:sz="4" w:space="0" w:color="auto"/>
            </w:tcBorders>
            <w:shd w:val="clear" w:color="auto" w:fill="auto"/>
            <w:vAlign w:val="center"/>
          </w:tcPr>
          <w:p w14:paraId="7A37413A"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sz w:val="20"/>
                <w:szCs w:val="20"/>
              </w:rPr>
              <w:t>Financial Investigation Rate on OCC by the PPOOCC</w:t>
            </w:r>
            <w:r w:rsidRPr="001115B7">
              <w:rPr>
                <w:rStyle w:val="FootnoteReference"/>
                <w:sz w:val="20"/>
                <w:szCs w:val="20"/>
              </w:rPr>
              <w:footnoteReference w:id="25"/>
            </w:r>
          </w:p>
        </w:tc>
        <w:tc>
          <w:tcPr>
            <w:tcW w:w="575" w:type="pct"/>
            <w:tcBorders>
              <w:bottom w:val="single" w:sz="4" w:space="0" w:color="auto"/>
            </w:tcBorders>
            <w:vAlign w:val="center"/>
          </w:tcPr>
          <w:p w14:paraId="34CE4189" w14:textId="77777777" w:rsidR="00AE4CD8" w:rsidRPr="001115B7" w:rsidRDefault="00AE4CD8" w:rsidP="00E417E6">
            <w:pPr>
              <w:keepNext/>
              <w:jc w:val="left"/>
              <w:rPr>
                <w:rFonts w:cs="Times New Roman"/>
                <w:color w:val="0D0D0D" w:themeColor="text1" w:themeTint="F2"/>
                <w:sz w:val="20"/>
                <w:szCs w:val="20"/>
                <w:lang w:val="en-IE"/>
              </w:rPr>
            </w:pPr>
            <w:r w:rsidRPr="001115B7">
              <w:rPr>
                <w:sz w:val="20"/>
                <w:szCs w:val="20"/>
              </w:rPr>
              <w:t>26/126 = 21% (2019)</w:t>
            </w:r>
          </w:p>
        </w:tc>
        <w:tc>
          <w:tcPr>
            <w:tcW w:w="531" w:type="pct"/>
            <w:tcBorders>
              <w:bottom w:val="single" w:sz="4" w:space="0" w:color="auto"/>
            </w:tcBorders>
            <w:vAlign w:val="center"/>
          </w:tcPr>
          <w:p w14:paraId="67B4FB29" w14:textId="77777777" w:rsidR="00AE4CD8" w:rsidRPr="001115B7" w:rsidRDefault="00AE4CD8" w:rsidP="00E417E6">
            <w:pPr>
              <w:keepNext/>
              <w:jc w:val="left"/>
              <w:rPr>
                <w:rFonts w:cs="Times New Roman"/>
                <w:color w:val="0D0D0D" w:themeColor="text1" w:themeTint="F2"/>
                <w:sz w:val="20"/>
                <w:szCs w:val="20"/>
                <w:lang w:val="en-IE"/>
              </w:rPr>
            </w:pPr>
            <w:r w:rsidRPr="001115B7">
              <w:rPr>
                <w:sz w:val="20"/>
                <w:szCs w:val="20"/>
              </w:rPr>
              <w:t xml:space="preserve">≥ 37% </w:t>
            </w:r>
            <w:r w:rsidRPr="001115B7">
              <w:rPr>
                <w:bCs/>
                <w:iCs/>
                <w:sz w:val="20"/>
                <w:szCs w:val="20"/>
                <w:lang w:eastAsia="zh-CN"/>
              </w:rPr>
              <w:t>(2026)</w:t>
            </w:r>
          </w:p>
        </w:tc>
        <w:tc>
          <w:tcPr>
            <w:tcW w:w="531" w:type="pct"/>
            <w:tcBorders>
              <w:bottom w:val="single" w:sz="4" w:space="0" w:color="auto"/>
            </w:tcBorders>
            <w:shd w:val="clear" w:color="auto" w:fill="auto"/>
            <w:vAlign w:val="center"/>
          </w:tcPr>
          <w:p w14:paraId="25143E4B" w14:textId="77777777" w:rsidR="00AE4CD8" w:rsidRPr="001115B7" w:rsidRDefault="00AE4CD8" w:rsidP="00E417E6">
            <w:pPr>
              <w:keepNext/>
              <w:jc w:val="left"/>
              <w:rPr>
                <w:rFonts w:cs="Times New Roman"/>
                <w:color w:val="0D0D0D" w:themeColor="text1" w:themeTint="F2"/>
                <w:sz w:val="20"/>
                <w:szCs w:val="20"/>
                <w:highlight w:val="yellow"/>
                <w:lang w:val="en-IE"/>
              </w:rPr>
            </w:pPr>
            <w:r w:rsidRPr="001115B7">
              <w:rPr>
                <w:bCs/>
                <w:sz w:val="20"/>
                <w:szCs w:val="20"/>
                <w:lang w:eastAsia="zh-CN"/>
              </w:rPr>
              <w:t>Financial Police</w:t>
            </w:r>
          </w:p>
        </w:tc>
        <w:tc>
          <w:tcPr>
            <w:tcW w:w="708" w:type="pct"/>
            <w:vMerge/>
            <w:shd w:val="clear" w:color="auto" w:fill="auto"/>
            <w:vAlign w:val="center"/>
          </w:tcPr>
          <w:p w14:paraId="14A69A64" w14:textId="77777777"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1115B7" w14:paraId="22E82EAD" w14:textId="77777777" w:rsidTr="00497F73">
        <w:trPr>
          <w:trHeight w:val="496"/>
          <w:tblHeader/>
        </w:trPr>
        <w:tc>
          <w:tcPr>
            <w:tcW w:w="441" w:type="pct"/>
            <w:vMerge/>
            <w:shd w:val="clear" w:color="auto" w:fill="D9D9D9" w:themeFill="background1" w:themeFillShade="D9"/>
            <w:vAlign w:val="center"/>
          </w:tcPr>
          <w:p w14:paraId="2E223D16" w14:textId="77777777" w:rsidR="00AE4CD8" w:rsidRPr="001115B7" w:rsidRDefault="00AE4CD8" w:rsidP="00E417E6">
            <w:pPr>
              <w:keepNext/>
              <w:tabs>
                <w:tab w:val="left" w:pos="12"/>
              </w:tabs>
              <w:ind w:left="12"/>
              <w:rPr>
                <w:rFonts w:cs="Times New Roman"/>
                <w:b/>
                <w:color w:val="0D0D0D" w:themeColor="text1" w:themeTint="F2"/>
                <w:sz w:val="20"/>
                <w:szCs w:val="20"/>
                <w:lang w:val="en-IE"/>
              </w:rPr>
            </w:pPr>
          </w:p>
        </w:tc>
        <w:tc>
          <w:tcPr>
            <w:tcW w:w="885" w:type="pct"/>
            <w:vMerge/>
            <w:shd w:val="clear" w:color="auto" w:fill="auto"/>
            <w:vAlign w:val="center"/>
          </w:tcPr>
          <w:p w14:paraId="728E35BA"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tcBorders>
              <w:bottom w:val="single" w:sz="4" w:space="0" w:color="auto"/>
            </w:tcBorders>
            <w:shd w:val="clear" w:color="auto" w:fill="auto"/>
            <w:vAlign w:val="center"/>
          </w:tcPr>
          <w:p w14:paraId="54B01E60"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r w:rsidRPr="001115B7">
              <w:rPr>
                <w:sz w:val="20"/>
                <w:szCs w:val="20"/>
              </w:rPr>
              <w:t>Percentage of executed confiscation sentences since 2011 for crimes related to organized crime, money laundering, abuse official duty (cumulative indicator)</w:t>
            </w:r>
            <w:r w:rsidRPr="001115B7">
              <w:rPr>
                <w:rStyle w:val="FootnoteReference"/>
                <w:sz w:val="20"/>
                <w:szCs w:val="20"/>
              </w:rPr>
              <w:footnoteReference w:id="26"/>
            </w:r>
          </w:p>
        </w:tc>
        <w:tc>
          <w:tcPr>
            <w:tcW w:w="575" w:type="pct"/>
            <w:tcBorders>
              <w:bottom w:val="single" w:sz="4" w:space="0" w:color="auto"/>
            </w:tcBorders>
            <w:vAlign w:val="center"/>
          </w:tcPr>
          <w:p w14:paraId="038A21D2" w14:textId="77777777" w:rsidR="00AE4CD8" w:rsidRPr="001115B7" w:rsidRDefault="00AE4CD8" w:rsidP="00E417E6">
            <w:pPr>
              <w:keepNext/>
              <w:rPr>
                <w:rFonts w:cs="Times New Roman"/>
                <w:color w:val="0D0D0D" w:themeColor="text1" w:themeTint="F2"/>
                <w:sz w:val="20"/>
                <w:szCs w:val="20"/>
                <w:lang w:val="en-IE"/>
              </w:rPr>
            </w:pPr>
            <w:r w:rsidRPr="001115B7">
              <w:rPr>
                <w:rFonts w:eastAsia="Calibri"/>
                <w:sz w:val="20"/>
                <w:szCs w:val="20"/>
                <w:lang w:eastAsia="zh-CN"/>
              </w:rPr>
              <w:t>50% (till 2019)</w:t>
            </w:r>
          </w:p>
        </w:tc>
        <w:tc>
          <w:tcPr>
            <w:tcW w:w="531" w:type="pct"/>
            <w:tcBorders>
              <w:bottom w:val="single" w:sz="4" w:space="0" w:color="auto"/>
            </w:tcBorders>
            <w:vAlign w:val="center"/>
          </w:tcPr>
          <w:p w14:paraId="654019B4"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rPr>
              <w:t>≥ 75% (till 2026)</w:t>
            </w:r>
          </w:p>
        </w:tc>
        <w:tc>
          <w:tcPr>
            <w:tcW w:w="531" w:type="pct"/>
            <w:tcBorders>
              <w:bottom w:val="single" w:sz="4" w:space="0" w:color="auto"/>
            </w:tcBorders>
            <w:shd w:val="clear" w:color="auto" w:fill="auto"/>
            <w:vAlign w:val="center"/>
          </w:tcPr>
          <w:p w14:paraId="6726F2DE" w14:textId="77777777" w:rsidR="00AE4CD8" w:rsidRPr="001115B7" w:rsidRDefault="00AE4CD8" w:rsidP="00E417E6">
            <w:pPr>
              <w:keepNext/>
              <w:jc w:val="left"/>
              <w:rPr>
                <w:rFonts w:cs="Times New Roman"/>
                <w:color w:val="0D0D0D" w:themeColor="text1" w:themeTint="F2"/>
                <w:sz w:val="20"/>
                <w:szCs w:val="20"/>
                <w:highlight w:val="yellow"/>
                <w:lang w:val="en-IE"/>
              </w:rPr>
            </w:pPr>
            <w:r w:rsidRPr="001115B7">
              <w:rPr>
                <w:bCs/>
                <w:sz w:val="20"/>
                <w:szCs w:val="20"/>
                <w:lang w:eastAsia="zh-CN"/>
              </w:rPr>
              <w:t>Agency for confiscation of assets</w:t>
            </w:r>
          </w:p>
        </w:tc>
        <w:tc>
          <w:tcPr>
            <w:tcW w:w="708" w:type="pct"/>
            <w:vMerge/>
            <w:shd w:val="clear" w:color="auto" w:fill="auto"/>
            <w:vAlign w:val="center"/>
          </w:tcPr>
          <w:p w14:paraId="5C401EBD" w14:textId="77777777"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1115B7" w14:paraId="688BEAE8" w14:textId="77777777" w:rsidTr="00497F73">
        <w:trPr>
          <w:trHeight w:val="976"/>
          <w:tblHeader/>
        </w:trPr>
        <w:tc>
          <w:tcPr>
            <w:tcW w:w="441" w:type="pct"/>
            <w:vMerge/>
            <w:tcBorders>
              <w:bottom w:val="single" w:sz="4" w:space="0" w:color="auto"/>
            </w:tcBorders>
            <w:shd w:val="clear" w:color="auto" w:fill="D9D9D9" w:themeFill="background1" w:themeFillShade="D9"/>
            <w:vAlign w:val="center"/>
          </w:tcPr>
          <w:p w14:paraId="4053598C" w14:textId="77777777" w:rsidR="00AE4CD8" w:rsidRPr="001115B7" w:rsidRDefault="00AE4CD8" w:rsidP="00E417E6">
            <w:pPr>
              <w:keepNext/>
              <w:tabs>
                <w:tab w:val="left" w:pos="12"/>
              </w:tabs>
              <w:ind w:left="12"/>
              <w:rPr>
                <w:rFonts w:cs="Times New Roman"/>
                <w:b/>
                <w:color w:val="0D0D0D" w:themeColor="text1" w:themeTint="F2"/>
                <w:sz w:val="20"/>
                <w:szCs w:val="20"/>
                <w:lang w:val="en-IE"/>
              </w:rPr>
            </w:pPr>
          </w:p>
        </w:tc>
        <w:tc>
          <w:tcPr>
            <w:tcW w:w="885" w:type="pct"/>
            <w:vMerge/>
            <w:tcBorders>
              <w:bottom w:val="single" w:sz="4" w:space="0" w:color="auto"/>
            </w:tcBorders>
            <w:shd w:val="clear" w:color="auto" w:fill="auto"/>
            <w:vAlign w:val="center"/>
          </w:tcPr>
          <w:p w14:paraId="589F1A43"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tcBorders>
              <w:bottom w:val="single" w:sz="4" w:space="0" w:color="auto"/>
            </w:tcBorders>
            <w:shd w:val="clear" w:color="auto" w:fill="auto"/>
            <w:vAlign w:val="center"/>
          </w:tcPr>
          <w:p w14:paraId="6ABF6457"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sz w:val="20"/>
                <w:szCs w:val="20"/>
              </w:rPr>
              <w:t>Number of Computer cybercrimes</w:t>
            </w:r>
            <w:r w:rsidRPr="001115B7">
              <w:rPr>
                <w:rStyle w:val="FootnoteReference"/>
                <w:sz w:val="20"/>
                <w:szCs w:val="20"/>
              </w:rPr>
              <w:footnoteReference w:id="27"/>
            </w:r>
            <w:bookmarkStart w:id="203" w:name="_GoBack"/>
            <w:bookmarkEnd w:id="203"/>
          </w:p>
        </w:tc>
        <w:tc>
          <w:tcPr>
            <w:tcW w:w="575" w:type="pct"/>
            <w:tcBorders>
              <w:bottom w:val="single" w:sz="4" w:space="0" w:color="auto"/>
            </w:tcBorders>
            <w:vAlign w:val="center"/>
          </w:tcPr>
          <w:p w14:paraId="4B793BF1" w14:textId="77777777" w:rsidR="00AE4CD8" w:rsidRPr="001115B7" w:rsidRDefault="00AE4CD8" w:rsidP="00E417E6">
            <w:pPr>
              <w:keepNext/>
              <w:rPr>
                <w:rFonts w:cs="Times New Roman"/>
                <w:color w:val="0D0D0D" w:themeColor="text1" w:themeTint="F2"/>
                <w:sz w:val="20"/>
                <w:szCs w:val="20"/>
                <w:lang w:val="en-IE"/>
              </w:rPr>
            </w:pPr>
            <w:r w:rsidRPr="001115B7">
              <w:rPr>
                <w:rFonts w:eastAsia="Calibri"/>
                <w:sz w:val="20"/>
                <w:szCs w:val="20"/>
                <w:lang w:eastAsia="zh-CN"/>
              </w:rPr>
              <w:t>169 (2022)</w:t>
            </w:r>
          </w:p>
        </w:tc>
        <w:tc>
          <w:tcPr>
            <w:tcW w:w="531" w:type="pct"/>
            <w:tcBorders>
              <w:bottom w:val="single" w:sz="4" w:space="0" w:color="auto"/>
            </w:tcBorders>
            <w:vAlign w:val="center"/>
          </w:tcPr>
          <w:p w14:paraId="04FD5A55"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rPr>
              <w:t xml:space="preserve">≥ </w:t>
            </w:r>
            <w:r w:rsidRPr="001115B7">
              <w:rPr>
                <w:rFonts w:eastAsia="Calibri"/>
                <w:sz w:val="20"/>
                <w:szCs w:val="20"/>
                <w:lang w:eastAsia="zh-CN"/>
              </w:rPr>
              <w:t>1</w:t>
            </w:r>
            <w:r w:rsidRPr="001115B7">
              <w:rPr>
                <w:sz w:val="20"/>
                <w:szCs w:val="20"/>
              </w:rPr>
              <w:t>20 (2026)</w:t>
            </w:r>
          </w:p>
        </w:tc>
        <w:tc>
          <w:tcPr>
            <w:tcW w:w="531" w:type="pct"/>
            <w:tcBorders>
              <w:bottom w:val="single" w:sz="4" w:space="0" w:color="auto"/>
            </w:tcBorders>
            <w:shd w:val="clear" w:color="auto" w:fill="auto"/>
            <w:vAlign w:val="center"/>
          </w:tcPr>
          <w:p w14:paraId="067F10D3" w14:textId="77777777" w:rsidR="00AE4CD8" w:rsidRPr="001115B7" w:rsidRDefault="00AE4CD8" w:rsidP="00E417E6">
            <w:pPr>
              <w:keepNext/>
              <w:rPr>
                <w:rFonts w:cs="Times New Roman"/>
                <w:color w:val="0D0D0D" w:themeColor="text1" w:themeTint="F2"/>
                <w:sz w:val="20"/>
                <w:szCs w:val="20"/>
                <w:highlight w:val="yellow"/>
                <w:lang w:val="en-IE"/>
              </w:rPr>
            </w:pPr>
            <w:r w:rsidRPr="001115B7">
              <w:rPr>
                <w:sz w:val="20"/>
                <w:szCs w:val="20"/>
              </w:rPr>
              <w:t>European Commission’s Report on North Macedonia</w:t>
            </w:r>
          </w:p>
        </w:tc>
        <w:tc>
          <w:tcPr>
            <w:tcW w:w="708" w:type="pct"/>
            <w:vMerge/>
            <w:shd w:val="clear" w:color="auto" w:fill="auto"/>
            <w:vAlign w:val="center"/>
          </w:tcPr>
          <w:p w14:paraId="53B52CFE" w14:textId="77777777"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1115B7" w14:paraId="3760DD4A" w14:textId="77777777" w:rsidTr="00497F73">
        <w:trPr>
          <w:trHeight w:val="398"/>
          <w:tblHeader/>
        </w:trPr>
        <w:tc>
          <w:tcPr>
            <w:tcW w:w="441" w:type="pct"/>
            <w:vMerge w:val="restart"/>
            <w:shd w:val="clear" w:color="auto" w:fill="D9D9D9" w:themeFill="background1" w:themeFillShade="D9"/>
            <w:vAlign w:val="center"/>
          </w:tcPr>
          <w:p w14:paraId="5ABFAFEE" w14:textId="0BE48B8B" w:rsidR="00AE4CD8" w:rsidRPr="001115B7" w:rsidRDefault="00AE4CD8" w:rsidP="00067493">
            <w:pPr>
              <w:keepNext/>
              <w:tabs>
                <w:tab w:val="left" w:pos="0"/>
                <w:tab w:val="left" w:pos="132"/>
              </w:tabs>
              <w:jc w:val="left"/>
              <w:rPr>
                <w:rFonts w:cs="Times New Roman"/>
                <w:b/>
                <w:color w:val="0D0D0D" w:themeColor="text1" w:themeTint="F2"/>
                <w:sz w:val="20"/>
                <w:szCs w:val="20"/>
                <w:lang w:val="en-IE"/>
              </w:rPr>
            </w:pPr>
            <w:r w:rsidRPr="001115B7">
              <w:rPr>
                <w:rFonts w:cs="Times New Roman"/>
                <w:b/>
                <w:color w:val="0D0D0D" w:themeColor="text1" w:themeTint="F2"/>
                <w:sz w:val="20"/>
                <w:szCs w:val="20"/>
                <w:lang w:val="en-IE"/>
              </w:rPr>
              <w:t xml:space="preserve">Output 1 </w:t>
            </w:r>
          </w:p>
        </w:tc>
        <w:tc>
          <w:tcPr>
            <w:tcW w:w="885" w:type="pct"/>
            <w:vMerge w:val="restart"/>
            <w:shd w:val="clear" w:color="auto" w:fill="auto"/>
            <w:vAlign w:val="center"/>
          </w:tcPr>
          <w:p w14:paraId="33302791" w14:textId="1F60D55C" w:rsidR="00673D66" w:rsidRPr="00497F73" w:rsidRDefault="00673D66" w:rsidP="00673D66">
            <w:pPr>
              <w:rPr>
                <w:rFonts w:cs="Times New Roman"/>
                <w:color w:val="0D0D0D" w:themeColor="text1" w:themeTint="F2"/>
                <w:sz w:val="20"/>
                <w:szCs w:val="20"/>
              </w:rPr>
            </w:pPr>
            <w:r w:rsidRPr="00497F73">
              <w:rPr>
                <w:rFonts w:cs="Times New Roman"/>
                <w:color w:val="0D0D0D" w:themeColor="text1" w:themeTint="F2"/>
                <w:sz w:val="20"/>
                <w:szCs w:val="20"/>
              </w:rPr>
              <w:t>Introduced operational tools for improving cyber</w:t>
            </w:r>
            <w:r>
              <w:rPr>
                <w:rFonts w:cs="Times New Roman"/>
                <w:color w:val="0D0D0D" w:themeColor="text1" w:themeTint="F2"/>
                <w:sz w:val="20"/>
                <w:szCs w:val="20"/>
              </w:rPr>
              <w:t>-</w:t>
            </w:r>
            <w:r w:rsidRPr="00497F73">
              <w:rPr>
                <w:rFonts w:cs="Times New Roman"/>
                <w:color w:val="0D0D0D" w:themeColor="text1" w:themeTint="F2"/>
                <w:sz w:val="20"/>
                <w:szCs w:val="20"/>
              </w:rPr>
              <w:t xml:space="preserve">security and resilience and responding effectively to </w:t>
            </w:r>
            <w:r w:rsidRPr="000A7B82">
              <w:rPr>
                <w:rFonts w:cs="Times New Roman"/>
                <w:color w:val="0D0D0D" w:themeColor="text1" w:themeTint="F2"/>
                <w:sz w:val="20"/>
                <w:szCs w:val="20"/>
              </w:rPr>
              <w:t>cyber</w:t>
            </w:r>
            <w:r>
              <w:rPr>
                <w:rFonts w:cs="Times New Roman"/>
                <w:color w:val="0D0D0D" w:themeColor="text1" w:themeTint="F2"/>
                <w:sz w:val="20"/>
                <w:szCs w:val="20"/>
              </w:rPr>
              <w:t>-</w:t>
            </w:r>
            <w:r w:rsidRPr="000A7B82">
              <w:rPr>
                <w:rFonts w:cs="Times New Roman"/>
                <w:color w:val="0D0D0D" w:themeColor="text1" w:themeTint="F2"/>
                <w:sz w:val="20"/>
                <w:szCs w:val="20"/>
              </w:rPr>
              <w:t>attacks</w:t>
            </w:r>
            <w:r>
              <w:rPr>
                <w:rFonts w:cs="Times New Roman"/>
                <w:color w:val="0D0D0D" w:themeColor="text1" w:themeTint="F2"/>
                <w:sz w:val="20"/>
                <w:szCs w:val="20"/>
              </w:rPr>
              <w:t xml:space="preserve">, </w:t>
            </w:r>
            <w:r w:rsidRPr="00685B56">
              <w:rPr>
                <w:rFonts w:cs="Times New Roman"/>
                <w:color w:val="0D0D0D" w:themeColor="text1" w:themeTint="F2"/>
                <w:sz w:val="20"/>
                <w:szCs w:val="20"/>
              </w:rPr>
              <w:t xml:space="preserve"> challenges and risks</w:t>
            </w:r>
          </w:p>
          <w:p w14:paraId="06CD1BA6" w14:textId="59CA0C11"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shd w:val="clear" w:color="auto" w:fill="FFFFFF" w:themeFill="background1"/>
            <w:vAlign w:val="center"/>
          </w:tcPr>
          <w:p w14:paraId="05AA6F26" w14:textId="373DC756"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sz w:val="20"/>
                <w:szCs w:val="20"/>
                <w:lang w:eastAsia="zh-CN"/>
              </w:rPr>
              <w:t xml:space="preserve">Number of national procedures </w:t>
            </w:r>
            <w:r w:rsidR="007F5099">
              <w:rPr>
                <w:sz w:val="20"/>
                <w:szCs w:val="20"/>
                <w:lang w:eastAsia="zh-CN"/>
              </w:rPr>
              <w:t xml:space="preserve">for managing cyber incidents </w:t>
            </w:r>
            <w:r w:rsidRPr="001115B7">
              <w:rPr>
                <w:sz w:val="20"/>
                <w:szCs w:val="20"/>
                <w:lang w:eastAsia="zh-CN"/>
              </w:rPr>
              <w:t>in times of peace, crisis, and state of emergency prepared and adopted</w:t>
            </w:r>
          </w:p>
        </w:tc>
        <w:tc>
          <w:tcPr>
            <w:tcW w:w="575" w:type="pct"/>
            <w:shd w:val="clear" w:color="auto" w:fill="FFFFFF" w:themeFill="background1"/>
            <w:vAlign w:val="center"/>
          </w:tcPr>
          <w:p w14:paraId="7676AEFC"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0 (2022)</w:t>
            </w:r>
          </w:p>
        </w:tc>
        <w:tc>
          <w:tcPr>
            <w:tcW w:w="531" w:type="pct"/>
            <w:shd w:val="clear" w:color="auto" w:fill="FFFFFF" w:themeFill="background1"/>
            <w:vAlign w:val="center"/>
          </w:tcPr>
          <w:p w14:paraId="422403DD"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1 (2026)</w:t>
            </w:r>
          </w:p>
        </w:tc>
        <w:tc>
          <w:tcPr>
            <w:tcW w:w="531" w:type="pct"/>
            <w:shd w:val="clear" w:color="auto" w:fill="FFFFFF" w:themeFill="background1"/>
            <w:vAlign w:val="center"/>
          </w:tcPr>
          <w:p w14:paraId="7CD90ECA" w14:textId="4F9F7EC6" w:rsidR="003A002B" w:rsidRPr="001115B7" w:rsidRDefault="00AE4CD8" w:rsidP="003A002B">
            <w:pPr>
              <w:keepNext/>
              <w:shd w:val="solid" w:color="FFFFFF" w:fill="auto"/>
              <w:spacing w:before="40" w:after="40"/>
              <w:rPr>
                <w:sz w:val="20"/>
                <w:szCs w:val="20"/>
                <w:lang w:eastAsia="zh-CN"/>
              </w:rPr>
            </w:pPr>
            <w:r w:rsidRPr="001115B7">
              <w:rPr>
                <w:sz w:val="20"/>
                <w:szCs w:val="20"/>
                <w:lang w:eastAsia="zh-CN"/>
              </w:rPr>
              <w:t>Progress Report</w:t>
            </w:r>
            <w:r w:rsidR="003A002B" w:rsidRPr="001115B7">
              <w:rPr>
                <w:sz w:val="20"/>
                <w:szCs w:val="20"/>
                <w:lang w:eastAsia="zh-CN"/>
              </w:rPr>
              <w:t xml:space="preserve"> </w:t>
            </w:r>
          </w:p>
          <w:p w14:paraId="7AB51B1C" w14:textId="77777777" w:rsidR="00AE4CD8" w:rsidRPr="001115B7" w:rsidRDefault="00AE4CD8" w:rsidP="00E417E6">
            <w:pPr>
              <w:keepNext/>
              <w:shd w:val="solid" w:color="FFFFFF" w:fill="auto"/>
              <w:spacing w:before="40" w:after="40"/>
              <w:jc w:val="left"/>
              <w:rPr>
                <w:sz w:val="20"/>
                <w:szCs w:val="20"/>
                <w:lang w:eastAsia="zh-CN"/>
              </w:rPr>
            </w:pPr>
          </w:p>
          <w:p w14:paraId="10DDFB9C" w14:textId="77777777" w:rsidR="00AE4CD8" w:rsidRPr="001115B7" w:rsidRDefault="00AE4CD8" w:rsidP="00E417E6">
            <w:pPr>
              <w:keepNext/>
              <w:jc w:val="left"/>
              <w:rPr>
                <w:rFonts w:cs="Times New Roman"/>
                <w:color w:val="0D0D0D" w:themeColor="text1" w:themeTint="F2"/>
                <w:sz w:val="20"/>
                <w:szCs w:val="20"/>
                <w:highlight w:val="yellow"/>
                <w:lang w:val="en-IE"/>
              </w:rPr>
            </w:pPr>
            <w:r w:rsidRPr="001115B7">
              <w:rPr>
                <w:sz w:val="20"/>
                <w:szCs w:val="20"/>
                <w:lang w:eastAsia="zh-CN"/>
              </w:rPr>
              <w:t>Project Report</w:t>
            </w:r>
          </w:p>
        </w:tc>
        <w:tc>
          <w:tcPr>
            <w:tcW w:w="708" w:type="pct"/>
            <w:vMerge w:val="restart"/>
            <w:shd w:val="clear" w:color="auto" w:fill="auto"/>
            <w:vAlign w:val="center"/>
          </w:tcPr>
          <w:p w14:paraId="6F8A736C" w14:textId="77777777" w:rsidR="003A002B" w:rsidRDefault="003A002B" w:rsidP="00E417E6">
            <w:pPr>
              <w:keepNext/>
              <w:autoSpaceDE w:val="0"/>
              <w:autoSpaceDN w:val="0"/>
              <w:adjustRightInd w:val="0"/>
              <w:jc w:val="left"/>
              <w:rPr>
                <w:sz w:val="20"/>
                <w:szCs w:val="20"/>
                <w:lang w:eastAsia="zh-CN"/>
              </w:rPr>
            </w:pPr>
            <w:r w:rsidRPr="001115B7">
              <w:rPr>
                <w:sz w:val="20"/>
                <w:szCs w:val="20"/>
                <w:lang w:eastAsia="zh-CN"/>
              </w:rPr>
              <w:t>Relevant national strategic and regulatory frameworks in place.</w:t>
            </w:r>
          </w:p>
          <w:p w14:paraId="751559E5" w14:textId="77777777" w:rsidR="003A002B" w:rsidRDefault="003A002B" w:rsidP="00E417E6">
            <w:pPr>
              <w:keepNext/>
              <w:autoSpaceDE w:val="0"/>
              <w:autoSpaceDN w:val="0"/>
              <w:adjustRightInd w:val="0"/>
              <w:jc w:val="left"/>
              <w:rPr>
                <w:sz w:val="20"/>
                <w:szCs w:val="20"/>
                <w:lang w:eastAsia="zh-CN"/>
              </w:rPr>
            </w:pPr>
          </w:p>
          <w:p w14:paraId="791A5C8D" w14:textId="63D17228" w:rsidR="00A76967" w:rsidRDefault="00A76967" w:rsidP="00E417E6">
            <w:pPr>
              <w:keepNext/>
              <w:autoSpaceDE w:val="0"/>
              <w:autoSpaceDN w:val="0"/>
              <w:adjustRightInd w:val="0"/>
              <w:jc w:val="left"/>
              <w:rPr>
                <w:sz w:val="20"/>
                <w:szCs w:val="20"/>
                <w:lang w:eastAsia="zh-CN"/>
              </w:rPr>
            </w:pPr>
            <w:r>
              <w:rPr>
                <w:sz w:val="20"/>
                <w:szCs w:val="20"/>
                <w:lang w:eastAsia="zh-CN"/>
              </w:rPr>
              <w:t xml:space="preserve">Improving coordination and </w:t>
            </w:r>
            <w:r w:rsidRPr="001115B7">
              <w:rPr>
                <w:sz w:val="20"/>
                <w:szCs w:val="20"/>
                <w:lang w:eastAsia="zh-CN"/>
              </w:rPr>
              <w:t xml:space="preserve"> cooperation between law enforcing agencies</w:t>
            </w:r>
            <w:r w:rsidRPr="001115B7" w:rsidDel="00A76967">
              <w:rPr>
                <w:sz w:val="20"/>
                <w:szCs w:val="20"/>
                <w:lang w:eastAsia="zh-CN"/>
              </w:rPr>
              <w:t xml:space="preserve"> </w:t>
            </w:r>
          </w:p>
          <w:p w14:paraId="2E0DA060" w14:textId="72CBC43C" w:rsidR="003A002B" w:rsidRDefault="003A002B" w:rsidP="00E417E6">
            <w:pPr>
              <w:keepNext/>
              <w:autoSpaceDE w:val="0"/>
              <w:autoSpaceDN w:val="0"/>
              <w:adjustRightInd w:val="0"/>
              <w:jc w:val="left"/>
              <w:rPr>
                <w:sz w:val="20"/>
                <w:szCs w:val="20"/>
                <w:lang w:eastAsia="zh-CN"/>
              </w:rPr>
            </w:pPr>
          </w:p>
          <w:p w14:paraId="0E34184D" w14:textId="3730302A" w:rsidR="003A002B" w:rsidRDefault="003A002B" w:rsidP="00E417E6">
            <w:pPr>
              <w:keepNext/>
              <w:autoSpaceDE w:val="0"/>
              <w:autoSpaceDN w:val="0"/>
              <w:adjustRightInd w:val="0"/>
              <w:jc w:val="left"/>
              <w:rPr>
                <w:sz w:val="20"/>
                <w:szCs w:val="20"/>
                <w:lang w:eastAsia="zh-CN"/>
              </w:rPr>
            </w:pPr>
            <w:r>
              <w:rPr>
                <w:sz w:val="20"/>
                <w:szCs w:val="20"/>
                <w:lang w:eastAsia="zh-CN"/>
              </w:rPr>
              <w:t>Public administration reform progresses well and adequate staff retention policy  is put in place</w:t>
            </w:r>
          </w:p>
          <w:p w14:paraId="4EB49D57" w14:textId="00F49A29" w:rsidR="003A002B" w:rsidRDefault="003A002B" w:rsidP="00E417E6">
            <w:pPr>
              <w:keepNext/>
              <w:autoSpaceDE w:val="0"/>
              <w:autoSpaceDN w:val="0"/>
              <w:adjustRightInd w:val="0"/>
              <w:jc w:val="left"/>
              <w:rPr>
                <w:sz w:val="20"/>
                <w:szCs w:val="20"/>
                <w:lang w:eastAsia="zh-CN"/>
              </w:rPr>
            </w:pPr>
          </w:p>
          <w:p w14:paraId="42CABE3B" w14:textId="527D42D0" w:rsidR="003A002B" w:rsidRDefault="003A002B" w:rsidP="00E417E6">
            <w:pPr>
              <w:keepNext/>
              <w:autoSpaceDE w:val="0"/>
              <w:autoSpaceDN w:val="0"/>
              <w:adjustRightInd w:val="0"/>
              <w:jc w:val="left"/>
              <w:rPr>
                <w:sz w:val="20"/>
                <w:szCs w:val="20"/>
                <w:lang w:eastAsia="zh-CN"/>
              </w:rPr>
            </w:pPr>
            <w:r>
              <w:rPr>
                <w:sz w:val="20"/>
                <w:szCs w:val="20"/>
                <w:lang w:eastAsia="zh-CN"/>
              </w:rPr>
              <w:t>Interest on behalf of the EU Member states to support the reforms in the sector</w:t>
            </w:r>
          </w:p>
          <w:p w14:paraId="369F6769" w14:textId="77777777" w:rsidR="00AE4CD8" w:rsidRPr="001115B7" w:rsidRDefault="00AE4CD8" w:rsidP="00E417E6">
            <w:pPr>
              <w:keepNext/>
              <w:autoSpaceDE w:val="0"/>
              <w:autoSpaceDN w:val="0"/>
              <w:adjustRightInd w:val="0"/>
              <w:jc w:val="left"/>
              <w:rPr>
                <w:sz w:val="20"/>
                <w:szCs w:val="20"/>
                <w:lang w:eastAsia="zh-CN"/>
              </w:rPr>
            </w:pPr>
          </w:p>
          <w:p w14:paraId="1C58E711" w14:textId="77777777" w:rsidR="00AE4CD8" w:rsidRPr="001115B7" w:rsidRDefault="00AE4CD8" w:rsidP="00E417E6">
            <w:pPr>
              <w:keepNext/>
              <w:spacing w:before="40" w:after="40"/>
              <w:rPr>
                <w:sz w:val="20"/>
                <w:szCs w:val="20"/>
                <w:lang w:eastAsia="zh-CN"/>
              </w:rPr>
            </w:pPr>
          </w:p>
          <w:p w14:paraId="750DE48A"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highlight w:val="yellow"/>
              </w:rPr>
            </w:pPr>
          </w:p>
          <w:p w14:paraId="31056783"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highlight w:val="yellow"/>
                <w:lang w:val="en-IE"/>
              </w:rPr>
            </w:pPr>
          </w:p>
        </w:tc>
      </w:tr>
      <w:tr w:rsidR="00AE4CD8" w:rsidRPr="001115B7" w14:paraId="61BAB663" w14:textId="77777777" w:rsidTr="00497F73">
        <w:trPr>
          <w:trHeight w:val="398"/>
          <w:tblHeader/>
        </w:trPr>
        <w:tc>
          <w:tcPr>
            <w:tcW w:w="441" w:type="pct"/>
            <w:vMerge/>
            <w:shd w:val="clear" w:color="auto" w:fill="D9D9D9" w:themeFill="background1" w:themeFillShade="D9"/>
            <w:vAlign w:val="center"/>
          </w:tcPr>
          <w:p w14:paraId="1A162B6A" w14:textId="77777777" w:rsidR="00AE4CD8" w:rsidRPr="001115B7" w:rsidRDefault="00AE4CD8" w:rsidP="00E417E6">
            <w:pPr>
              <w:keepNext/>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5F8C3894"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shd w:val="clear" w:color="auto" w:fill="FFFFFF" w:themeFill="background1"/>
            <w:vAlign w:val="center"/>
          </w:tcPr>
          <w:p w14:paraId="21637303"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sz w:val="20"/>
                <w:szCs w:val="20"/>
                <w:lang w:eastAsia="zh-CN"/>
              </w:rPr>
              <w:t>Number of National operation centre established and operational</w:t>
            </w:r>
          </w:p>
        </w:tc>
        <w:tc>
          <w:tcPr>
            <w:tcW w:w="575" w:type="pct"/>
            <w:shd w:val="clear" w:color="auto" w:fill="FFFFFF" w:themeFill="background1"/>
            <w:vAlign w:val="center"/>
          </w:tcPr>
          <w:p w14:paraId="7F400D7B"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0 (2022)</w:t>
            </w:r>
          </w:p>
        </w:tc>
        <w:tc>
          <w:tcPr>
            <w:tcW w:w="531" w:type="pct"/>
            <w:shd w:val="clear" w:color="auto" w:fill="FFFFFF" w:themeFill="background1"/>
            <w:vAlign w:val="center"/>
          </w:tcPr>
          <w:p w14:paraId="57522E41"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1 (2026)</w:t>
            </w:r>
          </w:p>
        </w:tc>
        <w:tc>
          <w:tcPr>
            <w:tcW w:w="531" w:type="pct"/>
            <w:shd w:val="clear" w:color="auto" w:fill="FFFFFF" w:themeFill="background1"/>
            <w:vAlign w:val="center"/>
          </w:tcPr>
          <w:p w14:paraId="06C55626" w14:textId="77777777" w:rsidR="00AE4CD8" w:rsidRPr="001115B7" w:rsidRDefault="00AE4CD8" w:rsidP="00E417E6">
            <w:pPr>
              <w:keepNext/>
              <w:shd w:val="solid" w:color="FFFFFF" w:fill="auto"/>
              <w:spacing w:before="40" w:after="40"/>
              <w:jc w:val="left"/>
              <w:rPr>
                <w:sz w:val="20"/>
                <w:szCs w:val="20"/>
                <w:lang w:eastAsia="zh-CN"/>
              </w:rPr>
            </w:pPr>
            <w:r w:rsidRPr="001115B7">
              <w:rPr>
                <w:sz w:val="20"/>
                <w:szCs w:val="20"/>
                <w:lang w:eastAsia="zh-CN"/>
              </w:rPr>
              <w:t>Progress Report</w:t>
            </w:r>
          </w:p>
          <w:p w14:paraId="5B869DCF" w14:textId="77777777" w:rsidR="00AE4CD8" w:rsidRPr="001115B7" w:rsidRDefault="00AE4CD8" w:rsidP="00E417E6">
            <w:pPr>
              <w:keepNext/>
              <w:jc w:val="left"/>
              <w:rPr>
                <w:rFonts w:cs="Times New Roman"/>
                <w:color w:val="0D0D0D" w:themeColor="text1" w:themeTint="F2"/>
                <w:sz w:val="20"/>
                <w:szCs w:val="20"/>
                <w:highlight w:val="yellow"/>
                <w:lang w:val="en-IE"/>
              </w:rPr>
            </w:pPr>
            <w:r w:rsidRPr="001115B7">
              <w:rPr>
                <w:sz w:val="20"/>
                <w:szCs w:val="20"/>
                <w:lang w:eastAsia="zh-CN"/>
              </w:rPr>
              <w:t>Project Report</w:t>
            </w:r>
          </w:p>
        </w:tc>
        <w:tc>
          <w:tcPr>
            <w:tcW w:w="708" w:type="pct"/>
            <w:vMerge/>
            <w:shd w:val="clear" w:color="auto" w:fill="auto"/>
            <w:vAlign w:val="center"/>
          </w:tcPr>
          <w:p w14:paraId="5660FC45" w14:textId="77777777"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1115B7" w14:paraId="53221780" w14:textId="77777777" w:rsidTr="00497F73">
        <w:trPr>
          <w:trHeight w:val="398"/>
          <w:tblHeader/>
        </w:trPr>
        <w:tc>
          <w:tcPr>
            <w:tcW w:w="441" w:type="pct"/>
            <w:vMerge/>
            <w:shd w:val="clear" w:color="auto" w:fill="D9D9D9" w:themeFill="background1" w:themeFillShade="D9"/>
            <w:vAlign w:val="center"/>
          </w:tcPr>
          <w:p w14:paraId="52F3CD34" w14:textId="77777777" w:rsidR="00AE4CD8" w:rsidRPr="001115B7" w:rsidRDefault="00AE4CD8" w:rsidP="00E417E6">
            <w:pPr>
              <w:keepNext/>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6E142A8A" w14:textId="77777777" w:rsidR="00AE4CD8" w:rsidRPr="001115B7" w:rsidRDefault="00AE4CD8" w:rsidP="00E417E6">
            <w:pPr>
              <w:keepNext/>
              <w:autoSpaceDE w:val="0"/>
              <w:autoSpaceDN w:val="0"/>
              <w:adjustRightInd w:val="0"/>
              <w:rPr>
                <w:rFonts w:cs="Times New Roman"/>
                <w:color w:val="0D0D0D" w:themeColor="text1" w:themeTint="F2"/>
                <w:sz w:val="20"/>
                <w:szCs w:val="20"/>
                <w:lang w:val="en-IE"/>
              </w:rPr>
            </w:pPr>
          </w:p>
        </w:tc>
        <w:tc>
          <w:tcPr>
            <w:tcW w:w="1328" w:type="pct"/>
            <w:shd w:val="clear" w:color="auto" w:fill="FFFFFF" w:themeFill="background1"/>
            <w:vAlign w:val="center"/>
          </w:tcPr>
          <w:p w14:paraId="16B0EA7E" w14:textId="77777777" w:rsidR="00AE4CD8" w:rsidRPr="001115B7" w:rsidRDefault="00AE4CD8" w:rsidP="00E417E6">
            <w:pPr>
              <w:keepNext/>
              <w:autoSpaceDE w:val="0"/>
              <w:autoSpaceDN w:val="0"/>
              <w:adjustRightInd w:val="0"/>
              <w:jc w:val="left"/>
              <w:rPr>
                <w:rFonts w:cs="Times New Roman"/>
                <w:color w:val="0D0D0D" w:themeColor="text1" w:themeTint="F2"/>
                <w:sz w:val="20"/>
                <w:szCs w:val="20"/>
                <w:lang w:val="en-IE"/>
              </w:rPr>
            </w:pPr>
            <w:r w:rsidRPr="001115B7">
              <w:rPr>
                <w:sz w:val="20"/>
                <w:szCs w:val="20"/>
                <w:lang w:eastAsia="zh-CN"/>
              </w:rPr>
              <w:t>Number of manuals for handling case of cyber threat and attack prepared and adopted</w:t>
            </w:r>
          </w:p>
        </w:tc>
        <w:tc>
          <w:tcPr>
            <w:tcW w:w="575" w:type="pct"/>
            <w:shd w:val="clear" w:color="auto" w:fill="FFFFFF" w:themeFill="background1"/>
            <w:vAlign w:val="center"/>
          </w:tcPr>
          <w:p w14:paraId="1C20AF14"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0 (2022)</w:t>
            </w:r>
          </w:p>
        </w:tc>
        <w:tc>
          <w:tcPr>
            <w:tcW w:w="531" w:type="pct"/>
            <w:shd w:val="clear" w:color="auto" w:fill="FFFFFF" w:themeFill="background1"/>
            <w:vAlign w:val="center"/>
          </w:tcPr>
          <w:p w14:paraId="2CE95ACC" w14:textId="77777777" w:rsidR="00AE4CD8" w:rsidRPr="001115B7" w:rsidRDefault="00AE4CD8" w:rsidP="00E417E6">
            <w:pPr>
              <w:keepNext/>
              <w:rPr>
                <w:rFonts w:cs="Times New Roman"/>
                <w:color w:val="0D0D0D" w:themeColor="text1" w:themeTint="F2"/>
                <w:sz w:val="20"/>
                <w:szCs w:val="20"/>
                <w:lang w:val="en-IE"/>
              </w:rPr>
            </w:pPr>
            <w:r w:rsidRPr="001115B7">
              <w:rPr>
                <w:sz w:val="20"/>
                <w:szCs w:val="20"/>
                <w:lang w:eastAsia="zh-CN"/>
              </w:rPr>
              <w:t>1 (2026)</w:t>
            </w:r>
          </w:p>
        </w:tc>
        <w:tc>
          <w:tcPr>
            <w:tcW w:w="531" w:type="pct"/>
            <w:shd w:val="clear" w:color="auto" w:fill="FFFFFF" w:themeFill="background1"/>
            <w:vAlign w:val="center"/>
          </w:tcPr>
          <w:p w14:paraId="0F4D175C" w14:textId="77777777" w:rsidR="00AE4CD8" w:rsidRPr="001115B7" w:rsidRDefault="00AE4CD8" w:rsidP="00E417E6">
            <w:pPr>
              <w:keepNext/>
              <w:shd w:val="solid" w:color="FFFFFF" w:fill="auto"/>
              <w:spacing w:before="40" w:after="40"/>
              <w:jc w:val="left"/>
              <w:rPr>
                <w:sz w:val="20"/>
                <w:szCs w:val="20"/>
                <w:lang w:eastAsia="zh-CN"/>
              </w:rPr>
            </w:pPr>
            <w:r w:rsidRPr="001115B7">
              <w:rPr>
                <w:sz w:val="20"/>
                <w:szCs w:val="20"/>
                <w:lang w:eastAsia="zh-CN"/>
              </w:rPr>
              <w:t>Progress Report</w:t>
            </w:r>
          </w:p>
          <w:p w14:paraId="1B85D055" w14:textId="77777777" w:rsidR="00AE4CD8" w:rsidRPr="001115B7" w:rsidRDefault="00AE4CD8" w:rsidP="00E417E6">
            <w:pPr>
              <w:keepNext/>
              <w:rPr>
                <w:rFonts w:cs="Times New Roman"/>
                <w:color w:val="0D0D0D" w:themeColor="text1" w:themeTint="F2"/>
                <w:sz w:val="20"/>
                <w:szCs w:val="20"/>
                <w:highlight w:val="yellow"/>
                <w:lang w:val="en-IE"/>
              </w:rPr>
            </w:pPr>
            <w:r w:rsidRPr="001115B7">
              <w:rPr>
                <w:sz w:val="20"/>
                <w:szCs w:val="20"/>
                <w:lang w:eastAsia="zh-CN"/>
              </w:rPr>
              <w:t>Project Report</w:t>
            </w:r>
          </w:p>
        </w:tc>
        <w:tc>
          <w:tcPr>
            <w:tcW w:w="708" w:type="pct"/>
            <w:vMerge/>
            <w:shd w:val="clear" w:color="auto" w:fill="auto"/>
            <w:vAlign w:val="center"/>
          </w:tcPr>
          <w:p w14:paraId="77961149" w14:textId="77777777" w:rsidR="00AE4CD8" w:rsidRPr="001115B7" w:rsidRDefault="00AE4CD8" w:rsidP="00E417E6">
            <w:pPr>
              <w:keepNext/>
              <w:autoSpaceDE w:val="0"/>
              <w:autoSpaceDN w:val="0"/>
              <w:adjustRightInd w:val="0"/>
              <w:rPr>
                <w:rFonts w:cs="Times New Roman"/>
                <w:color w:val="0D0D0D" w:themeColor="text1" w:themeTint="F2"/>
                <w:sz w:val="20"/>
                <w:szCs w:val="20"/>
                <w:highlight w:val="yellow"/>
                <w:lang w:val="en-IE"/>
              </w:rPr>
            </w:pPr>
          </w:p>
        </w:tc>
      </w:tr>
      <w:tr w:rsidR="00AE4CD8" w:rsidRPr="000173FC" w14:paraId="2D2E747F" w14:textId="77777777" w:rsidTr="00497F73">
        <w:trPr>
          <w:trHeight w:val="398"/>
          <w:tblHeader/>
        </w:trPr>
        <w:tc>
          <w:tcPr>
            <w:tcW w:w="441" w:type="pct"/>
            <w:vMerge/>
            <w:shd w:val="clear" w:color="auto" w:fill="D9D9D9" w:themeFill="background1" w:themeFillShade="D9"/>
            <w:vAlign w:val="center"/>
          </w:tcPr>
          <w:p w14:paraId="5DEC7E9D"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54C22334" w14:textId="77777777" w:rsidR="00AE4CD8" w:rsidRPr="00497F73" w:rsidRDefault="00AE4CD8" w:rsidP="00497F73">
            <w:pPr>
              <w:widowControl w:val="0"/>
              <w:autoSpaceDE w:val="0"/>
              <w:autoSpaceDN w:val="0"/>
              <w:adjustRightInd w:val="0"/>
              <w:rPr>
                <w:rFonts w:cs="Times New Roman"/>
                <w:color w:val="0D0D0D" w:themeColor="text1" w:themeTint="F2"/>
                <w:sz w:val="20"/>
                <w:szCs w:val="20"/>
                <w:lang w:val="en-IE"/>
              </w:rPr>
            </w:pPr>
          </w:p>
        </w:tc>
        <w:tc>
          <w:tcPr>
            <w:tcW w:w="1328" w:type="pct"/>
            <w:shd w:val="clear" w:color="auto" w:fill="FFFFFF" w:themeFill="background1"/>
            <w:vAlign w:val="center"/>
          </w:tcPr>
          <w:p w14:paraId="36CD5762" w14:textId="77777777"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r w:rsidRPr="00497F73">
              <w:rPr>
                <w:sz w:val="20"/>
                <w:szCs w:val="20"/>
                <w:lang w:eastAsia="zh-CN"/>
              </w:rPr>
              <w:t>Number of people (public administration) trained on cybersecurity (cumulative indicator)</w:t>
            </w:r>
          </w:p>
        </w:tc>
        <w:tc>
          <w:tcPr>
            <w:tcW w:w="575" w:type="pct"/>
            <w:shd w:val="clear" w:color="auto" w:fill="FFFFFF" w:themeFill="background1"/>
            <w:vAlign w:val="center"/>
          </w:tcPr>
          <w:p w14:paraId="7E9E2E1A"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0 (2022)</w:t>
            </w:r>
          </w:p>
        </w:tc>
        <w:tc>
          <w:tcPr>
            <w:tcW w:w="531" w:type="pct"/>
            <w:shd w:val="clear" w:color="auto" w:fill="FFFFFF" w:themeFill="background1"/>
            <w:vAlign w:val="center"/>
          </w:tcPr>
          <w:p w14:paraId="155BA40B"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 xml:space="preserve">≥ 100 (2026) </w:t>
            </w:r>
          </w:p>
        </w:tc>
        <w:tc>
          <w:tcPr>
            <w:tcW w:w="531" w:type="pct"/>
            <w:shd w:val="clear" w:color="auto" w:fill="FFFFFF" w:themeFill="background1"/>
            <w:vAlign w:val="center"/>
          </w:tcPr>
          <w:p w14:paraId="77B0F290"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5A5683D5" w14:textId="77777777" w:rsidR="00AE4CD8" w:rsidRPr="00497F73" w:rsidRDefault="00AE4CD8" w:rsidP="00497F73">
            <w:pPr>
              <w:widowControl w:val="0"/>
              <w:jc w:val="left"/>
              <w:rPr>
                <w:rFonts w:cs="Times New Roman"/>
                <w:color w:val="0D0D0D" w:themeColor="text1" w:themeTint="F2"/>
                <w:sz w:val="20"/>
                <w:szCs w:val="20"/>
                <w:highlight w:val="yellow"/>
                <w:lang w:val="en-IE"/>
              </w:rPr>
            </w:pPr>
            <w:r w:rsidRPr="00497F73">
              <w:rPr>
                <w:sz w:val="20"/>
                <w:szCs w:val="20"/>
                <w:lang w:eastAsia="zh-CN"/>
              </w:rPr>
              <w:t>Project Report</w:t>
            </w:r>
          </w:p>
        </w:tc>
        <w:tc>
          <w:tcPr>
            <w:tcW w:w="708" w:type="pct"/>
            <w:vMerge/>
            <w:shd w:val="clear" w:color="auto" w:fill="auto"/>
            <w:vAlign w:val="center"/>
          </w:tcPr>
          <w:p w14:paraId="440C7698"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797EEADF" w14:textId="77777777" w:rsidTr="00497F73">
        <w:trPr>
          <w:trHeight w:val="398"/>
          <w:tblHeader/>
        </w:trPr>
        <w:tc>
          <w:tcPr>
            <w:tcW w:w="441" w:type="pct"/>
            <w:vMerge/>
            <w:shd w:val="clear" w:color="auto" w:fill="D9D9D9" w:themeFill="background1" w:themeFillShade="D9"/>
            <w:vAlign w:val="center"/>
          </w:tcPr>
          <w:p w14:paraId="6A37E65B"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7D8D1010" w14:textId="77777777" w:rsidR="00AE4CD8" w:rsidRPr="00497F73" w:rsidRDefault="00AE4CD8" w:rsidP="00497F73">
            <w:pPr>
              <w:widowControl w:val="0"/>
              <w:autoSpaceDE w:val="0"/>
              <w:autoSpaceDN w:val="0"/>
              <w:adjustRightInd w:val="0"/>
              <w:rPr>
                <w:rFonts w:cs="Times New Roman"/>
                <w:color w:val="0D0D0D" w:themeColor="text1" w:themeTint="F2"/>
                <w:sz w:val="20"/>
                <w:szCs w:val="20"/>
                <w:lang w:val="en-IE"/>
              </w:rPr>
            </w:pPr>
          </w:p>
        </w:tc>
        <w:tc>
          <w:tcPr>
            <w:tcW w:w="1328" w:type="pct"/>
            <w:shd w:val="clear" w:color="auto" w:fill="FFFFFF" w:themeFill="background1"/>
            <w:vAlign w:val="center"/>
          </w:tcPr>
          <w:p w14:paraId="27AE424E" w14:textId="77777777"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r w:rsidRPr="00497F73">
              <w:rPr>
                <w:sz w:val="20"/>
                <w:szCs w:val="20"/>
                <w:lang w:eastAsia="zh-CN"/>
              </w:rPr>
              <w:t xml:space="preserve">Number of tabletop exercises (TTX) for cybersecurity related with national experience and </w:t>
            </w:r>
            <w:r w:rsidRPr="00497F73">
              <w:rPr>
                <w:sz w:val="20"/>
                <w:szCs w:val="20"/>
                <w:lang w:eastAsia="zh-CN"/>
              </w:rPr>
              <w:lastRenderedPageBreak/>
              <w:t>needs (cumulative indicator)</w:t>
            </w:r>
          </w:p>
        </w:tc>
        <w:tc>
          <w:tcPr>
            <w:tcW w:w="575" w:type="pct"/>
            <w:shd w:val="clear" w:color="auto" w:fill="FFFFFF" w:themeFill="background1"/>
            <w:vAlign w:val="center"/>
          </w:tcPr>
          <w:p w14:paraId="633273FD"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lastRenderedPageBreak/>
              <w:t>0 (2022)</w:t>
            </w:r>
          </w:p>
        </w:tc>
        <w:tc>
          <w:tcPr>
            <w:tcW w:w="531" w:type="pct"/>
            <w:shd w:val="clear" w:color="auto" w:fill="FFFFFF" w:themeFill="background1"/>
            <w:vAlign w:val="center"/>
          </w:tcPr>
          <w:p w14:paraId="21989FF5"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 xml:space="preserve">≥ 2 (2026) </w:t>
            </w:r>
          </w:p>
        </w:tc>
        <w:tc>
          <w:tcPr>
            <w:tcW w:w="531" w:type="pct"/>
            <w:shd w:val="clear" w:color="auto" w:fill="FFFFFF" w:themeFill="background1"/>
            <w:vAlign w:val="center"/>
          </w:tcPr>
          <w:p w14:paraId="773D34D2"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02204CB0" w14:textId="77777777" w:rsidR="00AE4CD8" w:rsidRPr="00497F73" w:rsidRDefault="00AE4CD8" w:rsidP="00497F73">
            <w:pPr>
              <w:widowControl w:val="0"/>
              <w:jc w:val="left"/>
              <w:rPr>
                <w:rFonts w:cs="Times New Roman"/>
                <w:color w:val="0D0D0D" w:themeColor="text1" w:themeTint="F2"/>
                <w:sz w:val="20"/>
                <w:szCs w:val="20"/>
                <w:highlight w:val="yellow"/>
                <w:lang w:val="en-IE"/>
              </w:rPr>
            </w:pPr>
            <w:r w:rsidRPr="00497F73">
              <w:rPr>
                <w:sz w:val="20"/>
                <w:szCs w:val="20"/>
                <w:lang w:eastAsia="zh-CN"/>
              </w:rPr>
              <w:t>Project Report</w:t>
            </w:r>
          </w:p>
        </w:tc>
        <w:tc>
          <w:tcPr>
            <w:tcW w:w="708" w:type="pct"/>
            <w:vMerge/>
            <w:shd w:val="clear" w:color="auto" w:fill="auto"/>
            <w:vAlign w:val="center"/>
          </w:tcPr>
          <w:p w14:paraId="2C2A9ABC"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5FA2798D" w14:textId="77777777" w:rsidTr="00497F73">
        <w:trPr>
          <w:trHeight w:val="398"/>
          <w:tblHeader/>
        </w:trPr>
        <w:tc>
          <w:tcPr>
            <w:tcW w:w="441" w:type="pct"/>
            <w:vMerge/>
            <w:shd w:val="clear" w:color="auto" w:fill="D9D9D9" w:themeFill="background1" w:themeFillShade="D9"/>
            <w:vAlign w:val="center"/>
          </w:tcPr>
          <w:p w14:paraId="15057649"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0D977902" w14:textId="77777777" w:rsidR="00AE4CD8" w:rsidRPr="00497F73" w:rsidRDefault="00AE4CD8" w:rsidP="00497F73">
            <w:pPr>
              <w:widowControl w:val="0"/>
              <w:autoSpaceDE w:val="0"/>
              <w:autoSpaceDN w:val="0"/>
              <w:adjustRightInd w:val="0"/>
              <w:rPr>
                <w:rFonts w:cs="Times New Roman"/>
                <w:color w:val="0D0D0D" w:themeColor="text1" w:themeTint="F2"/>
                <w:sz w:val="20"/>
                <w:szCs w:val="20"/>
                <w:lang w:val="en-IE"/>
              </w:rPr>
            </w:pPr>
          </w:p>
        </w:tc>
        <w:tc>
          <w:tcPr>
            <w:tcW w:w="1328" w:type="pct"/>
            <w:shd w:val="clear" w:color="auto" w:fill="FFFFFF" w:themeFill="background1"/>
            <w:vAlign w:val="center"/>
          </w:tcPr>
          <w:p w14:paraId="0709F4D5" w14:textId="77777777"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r w:rsidRPr="00497F73">
              <w:rPr>
                <w:sz w:val="20"/>
                <w:szCs w:val="20"/>
                <w:lang w:eastAsia="zh-CN"/>
              </w:rPr>
              <w:t>Number of public awareness events organised on cybersecurity</w:t>
            </w:r>
          </w:p>
        </w:tc>
        <w:tc>
          <w:tcPr>
            <w:tcW w:w="575" w:type="pct"/>
            <w:shd w:val="clear" w:color="auto" w:fill="FFFFFF" w:themeFill="background1"/>
            <w:vAlign w:val="center"/>
          </w:tcPr>
          <w:p w14:paraId="24023E36"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0 (2022)</w:t>
            </w:r>
          </w:p>
        </w:tc>
        <w:tc>
          <w:tcPr>
            <w:tcW w:w="531" w:type="pct"/>
            <w:shd w:val="clear" w:color="auto" w:fill="FFFFFF" w:themeFill="background1"/>
            <w:vAlign w:val="center"/>
          </w:tcPr>
          <w:p w14:paraId="05196541"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 xml:space="preserve">≥ 2 (2026) </w:t>
            </w:r>
          </w:p>
        </w:tc>
        <w:tc>
          <w:tcPr>
            <w:tcW w:w="531" w:type="pct"/>
            <w:shd w:val="clear" w:color="auto" w:fill="FFFFFF" w:themeFill="background1"/>
            <w:vAlign w:val="center"/>
          </w:tcPr>
          <w:p w14:paraId="3A4E149A"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6079354E" w14:textId="77777777" w:rsidR="00AE4CD8" w:rsidRPr="00497F73" w:rsidRDefault="00AE4CD8" w:rsidP="00497F73">
            <w:pPr>
              <w:widowControl w:val="0"/>
              <w:jc w:val="left"/>
              <w:rPr>
                <w:rFonts w:cs="Times New Roman"/>
                <w:color w:val="0D0D0D" w:themeColor="text1" w:themeTint="F2"/>
                <w:sz w:val="20"/>
                <w:szCs w:val="20"/>
                <w:highlight w:val="yellow"/>
                <w:lang w:val="en-IE"/>
              </w:rPr>
            </w:pPr>
            <w:r w:rsidRPr="00497F73">
              <w:rPr>
                <w:sz w:val="20"/>
                <w:szCs w:val="20"/>
                <w:lang w:eastAsia="zh-CN"/>
              </w:rPr>
              <w:t>Project Report</w:t>
            </w:r>
          </w:p>
        </w:tc>
        <w:tc>
          <w:tcPr>
            <w:tcW w:w="708" w:type="pct"/>
            <w:vMerge/>
            <w:shd w:val="clear" w:color="auto" w:fill="auto"/>
            <w:vAlign w:val="center"/>
          </w:tcPr>
          <w:p w14:paraId="24FED79D"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1D37E63F" w14:textId="77777777" w:rsidTr="00497F73">
        <w:trPr>
          <w:trHeight w:val="418"/>
          <w:tblHeader/>
        </w:trPr>
        <w:tc>
          <w:tcPr>
            <w:tcW w:w="441" w:type="pct"/>
            <w:vMerge w:val="restart"/>
            <w:shd w:val="clear" w:color="auto" w:fill="D9D9D9" w:themeFill="background1" w:themeFillShade="D9"/>
            <w:vAlign w:val="center"/>
          </w:tcPr>
          <w:p w14:paraId="771DF60E" w14:textId="53181110"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r w:rsidRPr="00497F73">
              <w:rPr>
                <w:rFonts w:cs="Times New Roman"/>
                <w:b/>
                <w:color w:val="0D0D0D" w:themeColor="text1" w:themeTint="F2"/>
                <w:sz w:val="20"/>
                <w:szCs w:val="20"/>
                <w:lang w:val="en-IE"/>
              </w:rPr>
              <w:t xml:space="preserve">Output 2 </w:t>
            </w:r>
          </w:p>
        </w:tc>
        <w:tc>
          <w:tcPr>
            <w:tcW w:w="885" w:type="pct"/>
            <w:vMerge w:val="restart"/>
            <w:shd w:val="clear" w:color="auto" w:fill="auto"/>
            <w:vAlign w:val="center"/>
          </w:tcPr>
          <w:p w14:paraId="0E89908C" w14:textId="77777777" w:rsidR="00B902CC" w:rsidRPr="00497F73" w:rsidRDefault="00B902CC" w:rsidP="00B902CC">
            <w:pPr>
              <w:rPr>
                <w:rFonts w:cs="Times New Roman"/>
                <w:color w:val="0D0D0D" w:themeColor="text1" w:themeTint="F2"/>
                <w:sz w:val="20"/>
                <w:szCs w:val="20"/>
              </w:rPr>
            </w:pPr>
            <w:r w:rsidRPr="00497F73">
              <w:rPr>
                <w:rFonts w:cs="Times New Roman"/>
                <w:color w:val="0D0D0D" w:themeColor="text1" w:themeTint="F2"/>
                <w:sz w:val="20"/>
                <w:szCs w:val="20"/>
              </w:rPr>
              <w:t>Strengthened capabilities of the police and law enforcement agencies to combat and prevent crime, terrorism and radicalisation and manage security-related incidents, risks and crises</w:t>
            </w:r>
          </w:p>
          <w:p w14:paraId="53755D23" w14:textId="2047BD62"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p>
        </w:tc>
        <w:tc>
          <w:tcPr>
            <w:tcW w:w="1328" w:type="pct"/>
            <w:shd w:val="clear" w:color="auto" w:fill="FFFFFF" w:themeFill="background1"/>
          </w:tcPr>
          <w:p w14:paraId="5882F0D7" w14:textId="77777777"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r w:rsidRPr="00497F73">
              <w:rPr>
                <w:sz w:val="20"/>
                <w:szCs w:val="20"/>
              </w:rPr>
              <w:t>Number of additional cooperation protocols with regional and international organisations in the fight against organised crime related to the Internet prepared and adopted</w:t>
            </w:r>
          </w:p>
        </w:tc>
        <w:tc>
          <w:tcPr>
            <w:tcW w:w="575" w:type="pct"/>
            <w:shd w:val="clear" w:color="auto" w:fill="FFFFFF" w:themeFill="background1"/>
            <w:vAlign w:val="center"/>
          </w:tcPr>
          <w:p w14:paraId="325E3BE0" w14:textId="77777777" w:rsidR="00AE4CD8" w:rsidRPr="00497F73" w:rsidRDefault="00AE4CD8" w:rsidP="00497F73">
            <w:pPr>
              <w:widowControl w:val="0"/>
              <w:spacing w:before="40" w:after="40"/>
              <w:jc w:val="left"/>
              <w:rPr>
                <w:sz w:val="20"/>
                <w:szCs w:val="20"/>
                <w:highlight w:val="green"/>
                <w:lang w:eastAsia="zh-CN"/>
              </w:rPr>
            </w:pPr>
            <w:r w:rsidRPr="00497F73">
              <w:rPr>
                <w:sz w:val="20"/>
                <w:szCs w:val="20"/>
                <w:lang w:eastAsia="zh-CN"/>
              </w:rPr>
              <w:t>0 (2022)</w:t>
            </w:r>
          </w:p>
          <w:p w14:paraId="642BDD0F" w14:textId="77777777" w:rsidR="00AE4CD8" w:rsidRPr="00497F73" w:rsidRDefault="00AE4CD8" w:rsidP="00497F73">
            <w:pPr>
              <w:widowControl w:val="0"/>
              <w:rPr>
                <w:rFonts w:cs="Times New Roman"/>
                <w:color w:val="0D0D0D" w:themeColor="text1" w:themeTint="F2"/>
                <w:sz w:val="20"/>
                <w:szCs w:val="20"/>
                <w:lang w:val="en-IE"/>
              </w:rPr>
            </w:pPr>
          </w:p>
        </w:tc>
        <w:tc>
          <w:tcPr>
            <w:tcW w:w="531" w:type="pct"/>
            <w:shd w:val="clear" w:color="auto" w:fill="FFFFFF" w:themeFill="background1"/>
            <w:vAlign w:val="center"/>
          </w:tcPr>
          <w:p w14:paraId="01CC7CBE" w14:textId="77777777" w:rsidR="00AE4CD8" w:rsidRPr="00497F73" w:rsidRDefault="00AE4CD8" w:rsidP="00497F73">
            <w:pPr>
              <w:widowControl w:val="0"/>
              <w:spacing w:before="40" w:after="40"/>
              <w:jc w:val="left"/>
              <w:rPr>
                <w:sz w:val="20"/>
                <w:szCs w:val="20"/>
                <w:lang w:eastAsia="zh-CN"/>
              </w:rPr>
            </w:pPr>
            <w:r w:rsidRPr="00497F73">
              <w:rPr>
                <w:sz w:val="20"/>
                <w:szCs w:val="20"/>
                <w:lang w:eastAsia="zh-CN"/>
              </w:rPr>
              <w:t>≥ 3 (2026)</w:t>
            </w:r>
          </w:p>
          <w:p w14:paraId="1CDA34E8" w14:textId="77777777" w:rsidR="00AE4CD8" w:rsidRPr="00497F73" w:rsidRDefault="00AE4CD8" w:rsidP="00497F73">
            <w:pPr>
              <w:widowControl w:val="0"/>
              <w:rPr>
                <w:rFonts w:cs="Times New Roman"/>
                <w:color w:val="0D0D0D" w:themeColor="text1" w:themeTint="F2"/>
                <w:sz w:val="20"/>
                <w:szCs w:val="20"/>
                <w:lang w:val="en-IE"/>
              </w:rPr>
            </w:pPr>
          </w:p>
        </w:tc>
        <w:tc>
          <w:tcPr>
            <w:tcW w:w="531" w:type="pct"/>
            <w:shd w:val="clear" w:color="auto" w:fill="FFFFFF" w:themeFill="background1"/>
            <w:vAlign w:val="center"/>
          </w:tcPr>
          <w:p w14:paraId="7A2C5E61"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132DA5A1" w14:textId="77777777" w:rsidR="00AE4CD8" w:rsidRPr="00497F73" w:rsidRDefault="00AE4CD8" w:rsidP="00497F73">
            <w:pPr>
              <w:widowControl w:val="0"/>
              <w:spacing w:before="40" w:after="40"/>
              <w:jc w:val="left"/>
              <w:rPr>
                <w:sz w:val="20"/>
                <w:szCs w:val="20"/>
                <w:highlight w:val="yellow"/>
                <w:lang w:eastAsia="zh-CN"/>
              </w:rPr>
            </w:pPr>
            <w:r w:rsidRPr="00497F73">
              <w:rPr>
                <w:sz w:val="20"/>
                <w:szCs w:val="20"/>
                <w:lang w:eastAsia="zh-CN"/>
              </w:rPr>
              <w:t>Project Report</w:t>
            </w:r>
          </w:p>
          <w:p w14:paraId="5937C4AA" w14:textId="77777777" w:rsidR="00AE4CD8" w:rsidRPr="00497F73" w:rsidRDefault="00AE4CD8" w:rsidP="00497F73">
            <w:pPr>
              <w:widowControl w:val="0"/>
              <w:jc w:val="left"/>
              <w:rPr>
                <w:rFonts w:cs="Times New Roman"/>
                <w:color w:val="0D0D0D" w:themeColor="text1" w:themeTint="F2"/>
                <w:sz w:val="20"/>
                <w:szCs w:val="20"/>
                <w:highlight w:val="yellow"/>
                <w:lang w:val="en-IE"/>
              </w:rPr>
            </w:pPr>
          </w:p>
        </w:tc>
        <w:tc>
          <w:tcPr>
            <w:tcW w:w="708" w:type="pct"/>
            <w:vMerge/>
            <w:shd w:val="clear" w:color="auto" w:fill="auto"/>
            <w:vAlign w:val="center"/>
          </w:tcPr>
          <w:p w14:paraId="4B8089EB"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7620EADA" w14:textId="77777777" w:rsidTr="00497F73">
        <w:trPr>
          <w:trHeight w:val="418"/>
          <w:tblHeader/>
        </w:trPr>
        <w:tc>
          <w:tcPr>
            <w:tcW w:w="441" w:type="pct"/>
            <w:vMerge/>
            <w:shd w:val="clear" w:color="auto" w:fill="D9D9D9" w:themeFill="background1" w:themeFillShade="D9"/>
            <w:vAlign w:val="center"/>
          </w:tcPr>
          <w:p w14:paraId="0488CB9E"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0EF81FE1" w14:textId="77777777" w:rsidR="00AE4CD8" w:rsidRPr="00497F73" w:rsidRDefault="00AE4CD8" w:rsidP="00497F73">
            <w:pPr>
              <w:widowControl w:val="0"/>
              <w:autoSpaceDE w:val="0"/>
              <w:autoSpaceDN w:val="0"/>
              <w:adjustRightInd w:val="0"/>
              <w:jc w:val="left"/>
              <w:rPr>
                <w:sz w:val="20"/>
                <w:szCs w:val="20"/>
                <w:lang w:eastAsia="zh-CN"/>
              </w:rPr>
            </w:pPr>
          </w:p>
        </w:tc>
        <w:tc>
          <w:tcPr>
            <w:tcW w:w="1328" w:type="pct"/>
            <w:shd w:val="clear" w:color="auto" w:fill="FFFFFF" w:themeFill="background1"/>
          </w:tcPr>
          <w:p w14:paraId="5FEBA60C" w14:textId="77777777"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r w:rsidRPr="00497F73">
              <w:rPr>
                <w:sz w:val="20"/>
                <w:szCs w:val="20"/>
              </w:rPr>
              <w:t>Number of national cooperation protocols on investigations against organised crime prepared and adopted</w:t>
            </w:r>
          </w:p>
        </w:tc>
        <w:tc>
          <w:tcPr>
            <w:tcW w:w="575" w:type="pct"/>
            <w:shd w:val="clear" w:color="auto" w:fill="FFFFFF" w:themeFill="background1"/>
            <w:vAlign w:val="center"/>
          </w:tcPr>
          <w:p w14:paraId="6E4DF3BF"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0 (2022)</w:t>
            </w:r>
          </w:p>
        </w:tc>
        <w:tc>
          <w:tcPr>
            <w:tcW w:w="531" w:type="pct"/>
            <w:shd w:val="clear" w:color="auto" w:fill="FFFFFF" w:themeFill="background1"/>
            <w:vAlign w:val="center"/>
          </w:tcPr>
          <w:p w14:paraId="3F8CDAFA"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 3 (2026)</w:t>
            </w:r>
          </w:p>
        </w:tc>
        <w:tc>
          <w:tcPr>
            <w:tcW w:w="531" w:type="pct"/>
            <w:shd w:val="clear" w:color="auto" w:fill="FFFFFF" w:themeFill="background1"/>
            <w:vAlign w:val="center"/>
          </w:tcPr>
          <w:p w14:paraId="19B97493"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7AB9F760" w14:textId="77777777" w:rsidR="00AE4CD8" w:rsidRPr="00497F73" w:rsidRDefault="00AE4CD8" w:rsidP="00497F73">
            <w:pPr>
              <w:widowControl w:val="0"/>
              <w:jc w:val="left"/>
              <w:rPr>
                <w:rFonts w:cs="Times New Roman"/>
                <w:color w:val="0D0D0D" w:themeColor="text1" w:themeTint="F2"/>
                <w:sz w:val="20"/>
                <w:szCs w:val="20"/>
                <w:highlight w:val="yellow"/>
                <w:lang w:val="en-IE"/>
              </w:rPr>
            </w:pPr>
            <w:r w:rsidRPr="00497F73">
              <w:rPr>
                <w:sz w:val="20"/>
                <w:szCs w:val="20"/>
                <w:lang w:eastAsia="zh-CN"/>
              </w:rPr>
              <w:t>Project Report</w:t>
            </w:r>
          </w:p>
        </w:tc>
        <w:tc>
          <w:tcPr>
            <w:tcW w:w="708" w:type="pct"/>
            <w:vMerge/>
            <w:shd w:val="clear" w:color="auto" w:fill="auto"/>
            <w:vAlign w:val="center"/>
          </w:tcPr>
          <w:p w14:paraId="4B54251F"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09B81488" w14:textId="77777777" w:rsidTr="00497F73">
        <w:trPr>
          <w:trHeight w:val="418"/>
          <w:tblHeader/>
        </w:trPr>
        <w:tc>
          <w:tcPr>
            <w:tcW w:w="441" w:type="pct"/>
            <w:vMerge/>
            <w:shd w:val="clear" w:color="auto" w:fill="D9D9D9" w:themeFill="background1" w:themeFillShade="D9"/>
            <w:vAlign w:val="center"/>
          </w:tcPr>
          <w:p w14:paraId="67DEB02B"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65194EF1" w14:textId="77777777" w:rsidR="00AE4CD8" w:rsidRPr="00497F73" w:rsidRDefault="00AE4CD8" w:rsidP="00497F73">
            <w:pPr>
              <w:widowControl w:val="0"/>
              <w:autoSpaceDE w:val="0"/>
              <w:autoSpaceDN w:val="0"/>
              <w:adjustRightInd w:val="0"/>
              <w:jc w:val="left"/>
              <w:rPr>
                <w:sz w:val="20"/>
                <w:szCs w:val="20"/>
                <w:lang w:eastAsia="zh-CN"/>
              </w:rPr>
            </w:pPr>
          </w:p>
        </w:tc>
        <w:tc>
          <w:tcPr>
            <w:tcW w:w="1328" w:type="pct"/>
            <w:shd w:val="clear" w:color="auto" w:fill="FFFFFF" w:themeFill="background1"/>
          </w:tcPr>
          <w:p w14:paraId="16F64DEB" w14:textId="77777777" w:rsidR="00AE4CD8" w:rsidRPr="00497F73" w:rsidRDefault="00AE4CD8" w:rsidP="00497F73">
            <w:pPr>
              <w:widowControl w:val="0"/>
              <w:autoSpaceDE w:val="0"/>
              <w:autoSpaceDN w:val="0"/>
              <w:adjustRightInd w:val="0"/>
              <w:jc w:val="left"/>
              <w:rPr>
                <w:rFonts w:cs="Times New Roman"/>
                <w:color w:val="0D0D0D" w:themeColor="text1" w:themeTint="F2"/>
                <w:sz w:val="20"/>
                <w:szCs w:val="20"/>
                <w:lang w:val="en-IE"/>
              </w:rPr>
            </w:pPr>
            <w:r w:rsidRPr="00497F73">
              <w:rPr>
                <w:sz w:val="20"/>
                <w:szCs w:val="20"/>
              </w:rPr>
              <w:t xml:space="preserve">Number of people trained on modern investigation techniques and methods including forensic skills for criminal investigations </w:t>
            </w:r>
          </w:p>
        </w:tc>
        <w:tc>
          <w:tcPr>
            <w:tcW w:w="575" w:type="pct"/>
            <w:shd w:val="clear" w:color="auto" w:fill="FFFFFF" w:themeFill="background1"/>
            <w:vAlign w:val="center"/>
          </w:tcPr>
          <w:p w14:paraId="0217E619"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0 (2022)</w:t>
            </w:r>
          </w:p>
        </w:tc>
        <w:tc>
          <w:tcPr>
            <w:tcW w:w="531" w:type="pct"/>
            <w:shd w:val="clear" w:color="auto" w:fill="FFFFFF" w:themeFill="background1"/>
            <w:vAlign w:val="center"/>
          </w:tcPr>
          <w:p w14:paraId="69E3099F" w14:textId="77777777" w:rsidR="00AE4CD8" w:rsidRPr="00497F73" w:rsidRDefault="00AE4CD8" w:rsidP="00497F73">
            <w:pPr>
              <w:widowControl w:val="0"/>
              <w:rPr>
                <w:rFonts w:cs="Times New Roman"/>
                <w:color w:val="0D0D0D" w:themeColor="text1" w:themeTint="F2"/>
                <w:sz w:val="20"/>
                <w:szCs w:val="20"/>
                <w:lang w:val="en-IE"/>
              </w:rPr>
            </w:pPr>
            <w:r w:rsidRPr="00497F73">
              <w:rPr>
                <w:sz w:val="20"/>
                <w:szCs w:val="20"/>
                <w:lang w:eastAsia="zh-CN"/>
              </w:rPr>
              <w:t>≥ 50 (2026)</w:t>
            </w:r>
          </w:p>
        </w:tc>
        <w:tc>
          <w:tcPr>
            <w:tcW w:w="531" w:type="pct"/>
            <w:shd w:val="clear" w:color="auto" w:fill="FFFFFF" w:themeFill="background1"/>
            <w:vAlign w:val="center"/>
          </w:tcPr>
          <w:p w14:paraId="45F50FFA"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6572B3EC" w14:textId="77777777" w:rsidR="00AE4CD8" w:rsidRPr="00497F73" w:rsidRDefault="00AE4CD8" w:rsidP="00497F73">
            <w:pPr>
              <w:widowControl w:val="0"/>
              <w:jc w:val="left"/>
              <w:rPr>
                <w:rFonts w:cs="Times New Roman"/>
                <w:color w:val="0D0D0D" w:themeColor="text1" w:themeTint="F2"/>
                <w:sz w:val="20"/>
                <w:szCs w:val="20"/>
                <w:highlight w:val="yellow"/>
                <w:lang w:val="en-IE"/>
              </w:rPr>
            </w:pPr>
            <w:r w:rsidRPr="00497F73">
              <w:rPr>
                <w:sz w:val="20"/>
                <w:szCs w:val="20"/>
                <w:lang w:eastAsia="zh-CN"/>
              </w:rPr>
              <w:t>Project Report</w:t>
            </w:r>
          </w:p>
        </w:tc>
        <w:tc>
          <w:tcPr>
            <w:tcW w:w="708" w:type="pct"/>
            <w:vMerge/>
            <w:shd w:val="clear" w:color="auto" w:fill="auto"/>
            <w:vAlign w:val="center"/>
          </w:tcPr>
          <w:p w14:paraId="7C6D5739"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46C22970" w14:textId="77777777" w:rsidTr="00497F73">
        <w:trPr>
          <w:trHeight w:val="418"/>
          <w:tblHeader/>
        </w:trPr>
        <w:tc>
          <w:tcPr>
            <w:tcW w:w="441" w:type="pct"/>
            <w:vMerge/>
            <w:shd w:val="clear" w:color="auto" w:fill="D9D9D9" w:themeFill="background1" w:themeFillShade="D9"/>
            <w:vAlign w:val="center"/>
          </w:tcPr>
          <w:p w14:paraId="75F84B64"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51713F0D" w14:textId="77777777" w:rsidR="00AE4CD8" w:rsidRPr="00497F73" w:rsidRDefault="00AE4CD8" w:rsidP="00497F73">
            <w:pPr>
              <w:widowControl w:val="0"/>
              <w:autoSpaceDE w:val="0"/>
              <w:autoSpaceDN w:val="0"/>
              <w:adjustRightInd w:val="0"/>
              <w:jc w:val="left"/>
              <w:rPr>
                <w:sz w:val="20"/>
                <w:szCs w:val="20"/>
                <w:lang w:eastAsia="zh-CN"/>
              </w:rPr>
            </w:pPr>
          </w:p>
        </w:tc>
        <w:tc>
          <w:tcPr>
            <w:tcW w:w="1328" w:type="pct"/>
            <w:shd w:val="clear" w:color="auto" w:fill="FFFFFF" w:themeFill="background1"/>
          </w:tcPr>
          <w:p w14:paraId="008CBC27" w14:textId="77777777" w:rsidR="00AE4CD8" w:rsidRPr="00497F73" w:rsidRDefault="00AE4CD8" w:rsidP="00497F73">
            <w:pPr>
              <w:widowControl w:val="0"/>
              <w:autoSpaceDE w:val="0"/>
              <w:autoSpaceDN w:val="0"/>
              <w:adjustRightInd w:val="0"/>
              <w:jc w:val="left"/>
              <w:rPr>
                <w:sz w:val="20"/>
                <w:szCs w:val="20"/>
              </w:rPr>
            </w:pPr>
            <w:r w:rsidRPr="00497F73">
              <w:rPr>
                <w:sz w:val="20"/>
                <w:szCs w:val="20"/>
              </w:rPr>
              <w:t>Number of protocols on conducting investigations against perpetrators of crimes related to youths and women prepared and adopted</w:t>
            </w:r>
          </w:p>
        </w:tc>
        <w:tc>
          <w:tcPr>
            <w:tcW w:w="575" w:type="pct"/>
            <w:shd w:val="clear" w:color="auto" w:fill="FFFFFF" w:themeFill="background1"/>
            <w:vAlign w:val="center"/>
          </w:tcPr>
          <w:p w14:paraId="321AE342" w14:textId="77777777" w:rsidR="00AE4CD8" w:rsidRPr="00497F73" w:rsidRDefault="00AE4CD8" w:rsidP="00497F73">
            <w:pPr>
              <w:widowControl w:val="0"/>
              <w:rPr>
                <w:sz w:val="20"/>
                <w:szCs w:val="20"/>
                <w:lang w:eastAsia="zh-CN"/>
              </w:rPr>
            </w:pPr>
            <w:r w:rsidRPr="00497F73">
              <w:rPr>
                <w:sz w:val="20"/>
                <w:szCs w:val="20"/>
                <w:lang w:eastAsia="zh-CN"/>
              </w:rPr>
              <w:t>0 (2022)</w:t>
            </w:r>
          </w:p>
        </w:tc>
        <w:tc>
          <w:tcPr>
            <w:tcW w:w="531" w:type="pct"/>
            <w:shd w:val="clear" w:color="auto" w:fill="FFFFFF" w:themeFill="background1"/>
            <w:vAlign w:val="center"/>
          </w:tcPr>
          <w:p w14:paraId="4C8D3292" w14:textId="77777777" w:rsidR="00AE4CD8" w:rsidRPr="00497F73" w:rsidRDefault="00AE4CD8" w:rsidP="00497F73">
            <w:pPr>
              <w:widowControl w:val="0"/>
              <w:rPr>
                <w:sz w:val="20"/>
                <w:szCs w:val="20"/>
                <w:lang w:eastAsia="zh-CN"/>
              </w:rPr>
            </w:pPr>
            <w:r w:rsidRPr="00497F73">
              <w:rPr>
                <w:sz w:val="20"/>
                <w:szCs w:val="20"/>
                <w:lang w:eastAsia="zh-CN"/>
              </w:rPr>
              <w:t>≥ 2 (2026)</w:t>
            </w:r>
          </w:p>
        </w:tc>
        <w:tc>
          <w:tcPr>
            <w:tcW w:w="531" w:type="pct"/>
            <w:shd w:val="clear" w:color="auto" w:fill="FFFFFF" w:themeFill="background1"/>
            <w:vAlign w:val="center"/>
          </w:tcPr>
          <w:p w14:paraId="5FD9D6FA"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4319255D"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Project Report</w:t>
            </w:r>
          </w:p>
        </w:tc>
        <w:tc>
          <w:tcPr>
            <w:tcW w:w="708" w:type="pct"/>
            <w:vMerge/>
            <w:shd w:val="clear" w:color="auto" w:fill="auto"/>
            <w:vAlign w:val="center"/>
          </w:tcPr>
          <w:p w14:paraId="36BB33E2"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6F06EBE8" w14:textId="77777777" w:rsidTr="00497F73">
        <w:trPr>
          <w:trHeight w:val="418"/>
          <w:tblHeader/>
        </w:trPr>
        <w:tc>
          <w:tcPr>
            <w:tcW w:w="441" w:type="pct"/>
            <w:vMerge/>
            <w:shd w:val="clear" w:color="auto" w:fill="D9D9D9" w:themeFill="background1" w:themeFillShade="D9"/>
            <w:vAlign w:val="center"/>
          </w:tcPr>
          <w:p w14:paraId="21BC7A57"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56AE2E7A" w14:textId="77777777" w:rsidR="00AE4CD8" w:rsidRPr="00497F73" w:rsidRDefault="00AE4CD8" w:rsidP="00497F73">
            <w:pPr>
              <w:widowControl w:val="0"/>
              <w:autoSpaceDE w:val="0"/>
              <w:autoSpaceDN w:val="0"/>
              <w:adjustRightInd w:val="0"/>
              <w:jc w:val="left"/>
              <w:rPr>
                <w:sz w:val="20"/>
                <w:szCs w:val="20"/>
                <w:lang w:eastAsia="zh-CN"/>
              </w:rPr>
            </w:pPr>
          </w:p>
        </w:tc>
        <w:tc>
          <w:tcPr>
            <w:tcW w:w="1328" w:type="pct"/>
            <w:shd w:val="clear" w:color="auto" w:fill="FFFFFF" w:themeFill="background1"/>
          </w:tcPr>
          <w:p w14:paraId="7339D41C" w14:textId="77777777" w:rsidR="00AE4CD8" w:rsidRPr="00497F73" w:rsidRDefault="00AE4CD8" w:rsidP="00497F73">
            <w:pPr>
              <w:widowControl w:val="0"/>
              <w:autoSpaceDE w:val="0"/>
              <w:autoSpaceDN w:val="0"/>
              <w:adjustRightInd w:val="0"/>
              <w:jc w:val="left"/>
              <w:rPr>
                <w:sz w:val="20"/>
                <w:szCs w:val="20"/>
              </w:rPr>
            </w:pPr>
            <w:r w:rsidRPr="00497F73">
              <w:rPr>
                <w:sz w:val="20"/>
                <w:szCs w:val="20"/>
              </w:rPr>
              <w:t>Number of law enforcement agents trained on modern counter terrorism and hybrid investigations skills, with pre-emptive, preventive, strategic and tactical approaches</w:t>
            </w:r>
          </w:p>
        </w:tc>
        <w:tc>
          <w:tcPr>
            <w:tcW w:w="575" w:type="pct"/>
            <w:shd w:val="clear" w:color="auto" w:fill="FFFFFF" w:themeFill="background1"/>
            <w:vAlign w:val="center"/>
          </w:tcPr>
          <w:p w14:paraId="0C8B358E" w14:textId="77777777" w:rsidR="00AE4CD8" w:rsidRPr="00497F73" w:rsidRDefault="00AE4CD8" w:rsidP="00497F73">
            <w:pPr>
              <w:widowControl w:val="0"/>
              <w:rPr>
                <w:sz w:val="20"/>
                <w:szCs w:val="20"/>
                <w:lang w:eastAsia="zh-CN"/>
              </w:rPr>
            </w:pPr>
            <w:r w:rsidRPr="00497F73">
              <w:rPr>
                <w:iCs/>
                <w:sz w:val="20"/>
                <w:szCs w:val="20"/>
                <w:lang w:eastAsia="zh-CN"/>
              </w:rPr>
              <w:t>0 (2022)</w:t>
            </w:r>
          </w:p>
        </w:tc>
        <w:tc>
          <w:tcPr>
            <w:tcW w:w="531" w:type="pct"/>
            <w:shd w:val="clear" w:color="auto" w:fill="FFFFFF" w:themeFill="background1"/>
            <w:vAlign w:val="center"/>
          </w:tcPr>
          <w:p w14:paraId="539233F8" w14:textId="77777777" w:rsidR="00AE4CD8" w:rsidRPr="00497F73" w:rsidRDefault="00AE4CD8" w:rsidP="00497F73">
            <w:pPr>
              <w:widowControl w:val="0"/>
              <w:rPr>
                <w:sz w:val="20"/>
                <w:szCs w:val="20"/>
                <w:lang w:eastAsia="zh-CN"/>
              </w:rPr>
            </w:pPr>
            <w:r w:rsidRPr="00497F73">
              <w:rPr>
                <w:iCs/>
                <w:sz w:val="20"/>
                <w:szCs w:val="20"/>
                <w:lang w:eastAsia="zh-CN"/>
              </w:rPr>
              <w:t>≥ 30 (2026)</w:t>
            </w:r>
          </w:p>
        </w:tc>
        <w:tc>
          <w:tcPr>
            <w:tcW w:w="531" w:type="pct"/>
            <w:shd w:val="clear" w:color="auto" w:fill="FFFFFF" w:themeFill="background1"/>
            <w:vAlign w:val="center"/>
          </w:tcPr>
          <w:p w14:paraId="2AE09174"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0438D940"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Project Report</w:t>
            </w:r>
          </w:p>
        </w:tc>
        <w:tc>
          <w:tcPr>
            <w:tcW w:w="708" w:type="pct"/>
            <w:vMerge/>
            <w:shd w:val="clear" w:color="auto" w:fill="auto"/>
            <w:vAlign w:val="center"/>
          </w:tcPr>
          <w:p w14:paraId="13F31204"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2A685601" w14:textId="77777777" w:rsidTr="00497F73">
        <w:trPr>
          <w:trHeight w:val="418"/>
          <w:tblHeader/>
        </w:trPr>
        <w:tc>
          <w:tcPr>
            <w:tcW w:w="441" w:type="pct"/>
            <w:vMerge/>
            <w:shd w:val="clear" w:color="auto" w:fill="D9D9D9" w:themeFill="background1" w:themeFillShade="D9"/>
            <w:vAlign w:val="center"/>
          </w:tcPr>
          <w:p w14:paraId="779515EB"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2D76D547" w14:textId="77777777" w:rsidR="00AE4CD8" w:rsidRPr="00497F73" w:rsidRDefault="00AE4CD8" w:rsidP="00497F73">
            <w:pPr>
              <w:widowControl w:val="0"/>
              <w:autoSpaceDE w:val="0"/>
              <w:autoSpaceDN w:val="0"/>
              <w:adjustRightInd w:val="0"/>
              <w:jc w:val="left"/>
              <w:rPr>
                <w:sz w:val="20"/>
                <w:szCs w:val="20"/>
                <w:lang w:eastAsia="zh-CN"/>
              </w:rPr>
            </w:pPr>
          </w:p>
        </w:tc>
        <w:tc>
          <w:tcPr>
            <w:tcW w:w="1328" w:type="pct"/>
            <w:shd w:val="clear" w:color="auto" w:fill="FFFFFF" w:themeFill="background1"/>
            <w:vAlign w:val="center"/>
          </w:tcPr>
          <w:p w14:paraId="42E0D6D7" w14:textId="77777777" w:rsidR="00AE4CD8" w:rsidRPr="00497F73" w:rsidRDefault="00AE4CD8" w:rsidP="00497F73">
            <w:pPr>
              <w:widowControl w:val="0"/>
              <w:autoSpaceDE w:val="0"/>
              <w:autoSpaceDN w:val="0"/>
              <w:adjustRightInd w:val="0"/>
              <w:jc w:val="left"/>
              <w:rPr>
                <w:sz w:val="20"/>
                <w:szCs w:val="20"/>
              </w:rPr>
            </w:pPr>
            <w:r w:rsidRPr="00497F73">
              <w:rPr>
                <w:sz w:val="20"/>
                <w:szCs w:val="20"/>
                <w:lang w:eastAsia="zh-CN"/>
              </w:rPr>
              <w:t>Number of tabletop exercises (TTX) for terrorism (cumulative indicator)</w:t>
            </w:r>
          </w:p>
        </w:tc>
        <w:tc>
          <w:tcPr>
            <w:tcW w:w="575" w:type="pct"/>
            <w:shd w:val="clear" w:color="auto" w:fill="FFFFFF" w:themeFill="background1"/>
            <w:vAlign w:val="center"/>
          </w:tcPr>
          <w:p w14:paraId="469ECBF9" w14:textId="77777777" w:rsidR="00AE4CD8" w:rsidRPr="00497F73" w:rsidRDefault="00AE4CD8" w:rsidP="00497F73">
            <w:pPr>
              <w:widowControl w:val="0"/>
              <w:rPr>
                <w:iCs/>
                <w:sz w:val="20"/>
                <w:szCs w:val="20"/>
                <w:lang w:eastAsia="zh-CN"/>
              </w:rPr>
            </w:pPr>
            <w:r w:rsidRPr="00497F73">
              <w:rPr>
                <w:sz w:val="20"/>
                <w:szCs w:val="20"/>
                <w:lang w:eastAsia="zh-CN"/>
              </w:rPr>
              <w:t>0 (2022)</w:t>
            </w:r>
          </w:p>
        </w:tc>
        <w:tc>
          <w:tcPr>
            <w:tcW w:w="531" w:type="pct"/>
            <w:shd w:val="clear" w:color="auto" w:fill="FFFFFF" w:themeFill="background1"/>
            <w:vAlign w:val="center"/>
          </w:tcPr>
          <w:p w14:paraId="5503EF70" w14:textId="77777777" w:rsidR="00AE4CD8" w:rsidRPr="00497F73" w:rsidRDefault="00AE4CD8" w:rsidP="00497F73">
            <w:pPr>
              <w:widowControl w:val="0"/>
              <w:rPr>
                <w:iCs/>
                <w:sz w:val="20"/>
                <w:szCs w:val="20"/>
                <w:lang w:eastAsia="zh-CN"/>
              </w:rPr>
            </w:pPr>
            <w:r w:rsidRPr="00497F73">
              <w:rPr>
                <w:sz w:val="20"/>
                <w:szCs w:val="20"/>
                <w:lang w:eastAsia="zh-CN"/>
              </w:rPr>
              <w:t>≥ 2 (2026)</w:t>
            </w:r>
          </w:p>
        </w:tc>
        <w:tc>
          <w:tcPr>
            <w:tcW w:w="531" w:type="pct"/>
            <w:shd w:val="clear" w:color="auto" w:fill="FFFFFF" w:themeFill="background1"/>
            <w:vAlign w:val="center"/>
          </w:tcPr>
          <w:p w14:paraId="13058FAE"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Progress Report</w:t>
            </w:r>
          </w:p>
          <w:p w14:paraId="5765C094"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Project Report</w:t>
            </w:r>
          </w:p>
        </w:tc>
        <w:tc>
          <w:tcPr>
            <w:tcW w:w="708" w:type="pct"/>
            <w:vMerge/>
            <w:shd w:val="clear" w:color="auto" w:fill="auto"/>
            <w:vAlign w:val="center"/>
          </w:tcPr>
          <w:p w14:paraId="7599DAB5"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r w:rsidR="00AE4CD8" w:rsidRPr="000173FC" w14:paraId="06B8D8C7" w14:textId="77777777" w:rsidTr="00497F73">
        <w:trPr>
          <w:trHeight w:val="418"/>
          <w:tblHeader/>
        </w:trPr>
        <w:tc>
          <w:tcPr>
            <w:tcW w:w="441" w:type="pct"/>
            <w:vMerge/>
            <w:shd w:val="clear" w:color="auto" w:fill="D9D9D9" w:themeFill="background1" w:themeFillShade="D9"/>
            <w:vAlign w:val="center"/>
          </w:tcPr>
          <w:p w14:paraId="7FB82EC3" w14:textId="77777777" w:rsidR="00AE4CD8" w:rsidRPr="00497F73" w:rsidRDefault="00AE4CD8" w:rsidP="00497F73">
            <w:pPr>
              <w:widowControl w:val="0"/>
              <w:tabs>
                <w:tab w:val="left" w:pos="0"/>
                <w:tab w:val="left" w:pos="132"/>
              </w:tabs>
              <w:jc w:val="left"/>
              <w:rPr>
                <w:rFonts w:cs="Times New Roman"/>
                <w:b/>
                <w:color w:val="0D0D0D" w:themeColor="text1" w:themeTint="F2"/>
                <w:sz w:val="20"/>
                <w:szCs w:val="20"/>
                <w:lang w:val="en-IE"/>
              </w:rPr>
            </w:pPr>
          </w:p>
        </w:tc>
        <w:tc>
          <w:tcPr>
            <w:tcW w:w="885" w:type="pct"/>
            <w:vMerge/>
            <w:shd w:val="clear" w:color="auto" w:fill="auto"/>
            <w:vAlign w:val="center"/>
          </w:tcPr>
          <w:p w14:paraId="57E6FD34" w14:textId="77777777" w:rsidR="00AE4CD8" w:rsidRPr="00497F73" w:rsidRDefault="00AE4CD8" w:rsidP="00497F73">
            <w:pPr>
              <w:widowControl w:val="0"/>
              <w:autoSpaceDE w:val="0"/>
              <w:autoSpaceDN w:val="0"/>
              <w:adjustRightInd w:val="0"/>
              <w:jc w:val="left"/>
              <w:rPr>
                <w:sz w:val="20"/>
                <w:szCs w:val="20"/>
                <w:lang w:eastAsia="zh-CN"/>
              </w:rPr>
            </w:pPr>
          </w:p>
        </w:tc>
        <w:tc>
          <w:tcPr>
            <w:tcW w:w="1328" w:type="pct"/>
            <w:shd w:val="clear" w:color="auto" w:fill="FFFFFF" w:themeFill="background1"/>
          </w:tcPr>
          <w:p w14:paraId="538C9239" w14:textId="77777777" w:rsidR="00AE4CD8" w:rsidRPr="00497F73" w:rsidRDefault="00AE4CD8" w:rsidP="00497F73">
            <w:pPr>
              <w:widowControl w:val="0"/>
              <w:autoSpaceDE w:val="0"/>
              <w:autoSpaceDN w:val="0"/>
              <w:adjustRightInd w:val="0"/>
              <w:jc w:val="left"/>
              <w:rPr>
                <w:sz w:val="20"/>
                <w:szCs w:val="20"/>
                <w:lang w:eastAsia="zh-CN"/>
              </w:rPr>
            </w:pPr>
            <w:r w:rsidRPr="00497F73">
              <w:rPr>
                <w:sz w:val="20"/>
                <w:szCs w:val="20"/>
              </w:rPr>
              <w:t>Number of terrorists whose assets are frozen</w:t>
            </w:r>
          </w:p>
        </w:tc>
        <w:tc>
          <w:tcPr>
            <w:tcW w:w="575" w:type="pct"/>
            <w:shd w:val="clear" w:color="auto" w:fill="FFFFFF" w:themeFill="background1"/>
            <w:vAlign w:val="center"/>
          </w:tcPr>
          <w:p w14:paraId="52D288D8" w14:textId="77777777" w:rsidR="00AE4CD8" w:rsidRPr="00497F73" w:rsidRDefault="00AE4CD8" w:rsidP="00497F73">
            <w:pPr>
              <w:widowControl w:val="0"/>
              <w:rPr>
                <w:sz w:val="20"/>
                <w:szCs w:val="20"/>
                <w:lang w:eastAsia="zh-CN"/>
              </w:rPr>
            </w:pPr>
            <w:r w:rsidRPr="00497F73">
              <w:rPr>
                <w:iCs/>
                <w:sz w:val="20"/>
                <w:szCs w:val="20"/>
                <w:lang w:eastAsia="zh-CN"/>
              </w:rPr>
              <w:t>0 (2022)</w:t>
            </w:r>
          </w:p>
        </w:tc>
        <w:tc>
          <w:tcPr>
            <w:tcW w:w="531" w:type="pct"/>
            <w:shd w:val="clear" w:color="auto" w:fill="FFFFFF" w:themeFill="background1"/>
            <w:vAlign w:val="center"/>
          </w:tcPr>
          <w:p w14:paraId="71D8B523" w14:textId="77777777" w:rsidR="00AE4CD8" w:rsidRPr="00497F73" w:rsidRDefault="00AE4CD8" w:rsidP="00497F73">
            <w:pPr>
              <w:widowControl w:val="0"/>
              <w:rPr>
                <w:sz w:val="20"/>
                <w:szCs w:val="20"/>
                <w:lang w:eastAsia="zh-CN"/>
              </w:rPr>
            </w:pPr>
            <w:r w:rsidRPr="00497F73">
              <w:rPr>
                <w:iCs/>
                <w:sz w:val="20"/>
                <w:szCs w:val="20"/>
                <w:lang w:eastAsia="zh-CN"/>
              </w:rPr>
              <w:t>≥ 5 (2026)</w:t>
            </w:r>
          </w:p>
        </w:tc>
        <w:tc>
          <w:tcPr>
            <w:tcW w:w="531" w:type="pct"/>
            <w:shd w:val="clear" w:color="auto" w:fill="FFFFFF" w:themeFill="background1"/>
            <w:vAlign w:val="center"/>
          </w:tcPr>
          <w:p w14:paraId="21A9E46C" w14:textId="77777777" w:rsidR="00AE4CD8" w:rsidRPr="00497F73" w:rsidRDefault="00AE4CD8" w:rsidP="00497F73">
            <w:pPr>
              <w:widowControl w:val="0"/>
              <w:shd w:val="solid" w:color="FFFFFF" w:fill="auto"/>
              <w:jc w:val="left"/>
              <w:rPr>
                <w:sz w:val="20"/>
                <w:szCs w:val="20"/>
                <w:lang w:eastAsia="zh-CN"/>
              </w:rPr>
            </w:pPr>
            <w:r w:rsidRPr="00497F73">
              <w:rPr>
                <w:sz w:val="20"/>
                <w:szCs w:val="20"/>
                <w:lang w:eastAsia="zh-CN"/>
              </w:rPr>
              <w:t>Progress Report</w:t>
            </w:r>
          </w:p>
          <w:p w14:paraId="0DACBB82" w14:textId="77777777" w:rsidR="00AE4CD8" w:rsidRPr="00497F73" w:rsidRDefault="00AE4CD8" w:rsidP="00497F73">
            <w:pPr>
              <w:widowControl w:val="0"/>
              <w:shd w:val="solid" w:color="FFFFFF" w:fill="auto"/>
              <w:spacing w:before="40" w:after="40"/>
              <w:jc w:val="left"/>
              <w:rPr>
                <w:sz w:val="20"/>
                <w:szCs w:val="20"/>
                <w:lang w:eastAsia="zh-CN"/>
              </w:rPr>
            </w:pPr>
            <w:r w:rsidRPr="00497F73">
              <w:rPr>
                <w:sz w:val="20"/>
                <w:szCs w:val="20"/>
                <w:lang w:eastAsia="zh-CN"/>
              </w:rPr>
              <w:t>Project Report</w:t>
            </w:r>
          </w:p>
        </w:tc>
        <w:tc>
          <w:tcPr>
            <w:tcW w:w="708" w:type="pct"/>
            <w:vMerge/>
            <w:shd w:val="clear" w:color="auto" w:fill="auto"/>
            <w:vAlign w:val="center"/>
          </w:tcPr>
          <w:p w14:paraId="36A22D83" w14:textId="77777777" w:rsidR="00AE4CD8" w:rsidRPr="00497F73" w:rsidRDefault="00AE4CD8" w:rsidP="00497F73">
            <w:pPr>
              <w:widowControl w:val="0"/>
              <w:autoSpaceDE w:val="0"/>
              <w:autoSpaceDN w:val="0"/>
              <w:adjustRightInd w:val="0"/>
              <w:rPr>
                <w:rFonts w:cs="Times New Roman"/>
                <w:color w:val="0D0D0D" w:themeColor="text1" w:themeTint="F2"/>
                <w:sz w:val="20"/>
                <w:szCs w:val="20"/>
                <w:highlight w:val="yellow"/>
                <w:lang w:val="en-IE"/>
              </w:rPr>
            </w:pPr>
          </w:p>
        </w:tc>
      </w:tr>
    </w:tbl>
    <w:p w14:paraId="59960802" w14:textId="77777777" w:rsidR="00D370B8" w:rsidRPr="003C0CD7" w:rsidRDefault="00D370B8" w:rsidP="00D370B8">
      <w:pPr>
        <w:rPr>
          <w:lang w:val="en-IE"/>
        </w:rPr>
        <w:sectPr w:rsidR="00D370B8" w:rsidRPr="003C0CD7" w:rsidSect="009D4EF1">
          <w:pgSz w:w="16838" w:h="11906" w:orient="landscape"/>
          <w:pgMar w:top="720" w:right="993" w:bottom="720" w:left="426" w:header="510" w:footer="483" w:gutter="0"/>
          <w:cols w:space="708"/>
          <w:docGrid w:linePitch="360"/>
        </w:sectPr>
      </w:pPr>
    </w:p>
    <w:p w14:paraId="6BBE1648" w14:textId="77777777" w:rsidR="008E6AFF" w:rsidRPr="009B333B" w:rsidRDefault="008E6AFF" w:rsidP="009B333B">
      <w:pPr>
        <w:pStyle w:val="Heading1"/>
      </w:pPr>
      <w:bookmarkStart w:id="204" w:name="_Toc47101964"/>
      <w:bookmarkStart w:id="205" w:name="_Toc51270459"/>
      <w:bookmarkStart w:id="206" w:name="_Toc59031675"/>
      <w:bookmarkStart w:id="207" w:name="_Toc73090757"/>
      <w:bookmarkStart w:id="208" w:name="_Ref58337274"/>
      <w:bookmarkStart w:id="209" w:name="_Toc47101982"/>
      <w:bookmarkStart w:id="210" w:name="_Toc51270477"/>
      <w:bookmarkStart w:id="211" w:name="_Ref58359378"/>
      <w:bookmarkEnd w:id="182"/>
      <w:bookmarkEnd w:id="183"/>
      <w:bookmarkEnd w:id="184"/>
      <w:bookmarkEnd w:id="185"/>
      <w:bookmarkEnd w:id="186"/>
      <w:bookmarkEnd w:id="187"/>
      <w:bookmarkEnd w:id="188"/>
      <w:bookmarkEnd w:id="189"/>
      <w:r w:rsidRPr="009B333B">
        <w:lastRenderedPageBreak/>
        <w:t xml:space="preserve">IMPLEMENTATION </w:t>
      </w:r>
      <w:bookmarkEnd w:id="204"/>
      <w:bookmarkEnd w:id="205"/>
      <w:r w:rsidRPr="009B333B">
        <w:t>ARRANGEMENTS</w:t>
      </w:r>
      <w:bookmarkEnd w:id="206"/>
      <w:bookmarkEnd w:id="207"/>
      <w:r w:rsidR="00635A0A">
        <w:rPr>
          <w:rStyle w:val="FootnoteReference"/>
          <w:lang w:val="en-IE"/>
        </w:rPr>
        <w:footnoteReference w:id="28"/>
      </w:r>
      <w:r w:rsidRPr="009B333B">
        <w:t xml:space="preserve"> </w:t>
      </w:r>
      <w:bookmarkStart w:id="212" w:name="_Toc59023374"/>
      <w:bookmarkStart w:id="213" w:name="_Toc59029543"/>
      <w:bookmarkStart w:id="214" w:name="_Toc59030359"/>
      <w:bookmarkStart w:id="215" w:name="_Toc59031676"/>
      <w:bookmarkStart w:id="216" w:name="_Toc62247175"/>
      <w:bookmarkStart w:id="217" w:name="_Toc62247232"/>
      <w:bookmarkStart w:id="218" w:name="_Toc62459274"/>
      <w:bookmarkStart w:id="219" w:name="_Toc62476938"/>
      <w:bookmarkStart w:id="220" w:name="_Toc63235846"/>
      <w:bookmarkStart w:id="221" w:name="_Toc63248952"/>
      <w:bookmarkStart w:id="222" w:name="_Toc63263281"/>
      <w:bookmarkStart w:id="223" w:name="_Toc64043058"/>
      <w:bookmarkStart w:id="224" w:name="_Toc65663771"/>
      <w:bookmarkStart w:id="225" w:name="_Toc65665587"/>
      <w:bookmarkStart w:id="226" w:name="_Toc65665949"/>
      <w:bookmarkStart w:id="227" w:name="_Toc65666126"/>
      <w:bookmarkStart w:id="228" w:name="_Toc65671203"/>
      <w:bookmarkStart w:id="229" w:name="_Toc65671262"/>
      <w:bookmarkStart w:id="230" w:name="_Toc65671919"/>
      <w:bookmarkStart w:id="231" w:name="_Toc65674775"/>
      <w:bookmarkStart w:id="232" w:name="_Toc65676425"/>
      <w:bookmarkStart w:id="233" w:name="_Toc65688262"/>
      <w:bookmarkStart w:id="234" w:name="_Toc66465152"/>
      <w:bookmarkStart w:id="235" w:name="_Toc66465605"/>
      <w:bookmarkStart w:id="236" w:name="_Toc66465664"/>
      <w:bookmarkStart w:id="237" w:name="_Toc66696390"/>
      <w:bookmarkStart w:id="238" w:name="_Toc67665938"/>
      <w:bookmarkStart w:id="239" w:name="_Toc69384766"/>
      <w:bookmarkStart w:id="240" w:name="_Toc69384897"/>
      <w:bookmarkStart w:id="241" w:name="_Toc69385025"/>
      <w:bookmarkStart w:id="242" w:name="_Toc69385153"/>
      <w:bookmarkStart w:id="243" w:name="_Toc69460902"/>
      <w:bookmarkStart w:id="244" w:name="_Toc69461029"/>
      <w:bookmarkStart w:id="245" w:name="_Toc69469921"/>
      <w:bookmarkStart w:id="246" w:name="_Toc69485784"/>
      <w:bookmarkStart w:id="247" w:name="_Toc69487659"/>
      <w:bookmarkStart w:id="248" w:name="_Toc72142249"/>
      <w:bookmarkStart w:id="249" w:name="_Toc72142335"/>
      <w:bookmarkStart w:id="250" w:name="_Toc73090675"/>
      <w:bookmarkStart w:id="251" w:name="_Toc73090758"/>
      <w:bookmarkStart w:id="252" w:name="_Toc47101965"/>
      <w:bookmarkStart w:id="253" w:name="_Toc51270460"/>
      <w:bookmarkStart w:id="254" w:name="_Ref58359167"/>
      <w:bookmarkEnd w:id="20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669B506" w14:textId="77777777" w:rsidR="008E6AFF" w:rsidRPr="003C0CD7" w:rsidRDefault="008E6AFF" w:rsidP="003C0CD7">
      <w:pPr>
        <w:pStyle w:val="Heading1"/>
        <w:numPr>
          <w:ilvl w:val="1"/>
          <w:numId w:val="1"/>
        </w:numPr>
        <w:rPr>
          <w:lang w:val="en-IE"/>
        </w:rPr>
      </w:pPr>
      <w:bookmarkStart w:id="255" w:name="_Toc59031677"/>
      <w:bookmarkStart w:id="256" w:name="_Ref65665776"/>
      <w:bookmarkStart w:id="257" w:name="_Toc73090759"/>
      <w:r w:rsidRPr="003C0CD7">
        <w:rPr>
          <w:lang w:val="en-IE"/>
        </w:rPr>
        <w:t>Financing Agreement</w:t>
      </w:r>
      <w:bookmarkEnd w:id="252"/>
      <w:bookmarkEnd w:id="253"/>
      <w:bookmarkEnd w:id="254"/>
      <w:bookmarkEnd w:id="255"/>
      <w:bookmarkEnd w:id="256"/>
      <w:bookmarkEnd w:id="257"/>
    </w:p>
    <w:p w14:paraId="7230EA11" w14:textId="7D729708" w:rsidR="004A3EFD" w:rsidRPr="003C0CD7" w:rsidRDefault="004A3EFD" w:rsidP="0023277A">
      <w:pPr>
        <w:ind w:left="720"/>
        <w:rPr>
          <w:lang w:val="en-IE"/>
        </w:rPr>
      </w:pPr>
      <w:bookmarkStart w:id="258" w:name="_Toc47101966"/>
      <w:bookmarkStart w:id="259" w:name="_Toc51270461"/>
      <w:bookmarkStart w:id="260" w:name="_Toc59031678"/>
      <w:r w:rsidRPr="003C0CD7">
        <w:rPr>
          <w:lang w:val="en-IE"/>
        </w:rPr>
        <w:t xml:space="preserve">In order to implement this </w:t>
      </w:r>
      <w:r w:rsidR="00B677EA">
        <w:rPr>
          <w:lang w:val="en-IE"/>
        </w:rPr>
        <w:t>A</w:t>
      </w:r>
      <w:r w:rsidRPr="003C0CD7">
        <w:rPr>
          <w:lang w:val="en-IE"/>
        </w:rPr>
        <w:t xml:space="preserve">ction, it is envisaged to conclude a financing agreement with </w:t>
      </w:r>
      <w:r w:rsidR="00ED4650">
        <w:rPr>
          <w:lang w:val="en-IE"/>
        </w:rPr>
        <w:t>North Macedonia.</w:t>
      </w:r>
    </w:p>
    <w:p w14:paraId="16A5142A" w14:textId="28DD878F" w:rsidR="008E6AFF" w:rsidRPr="003C0CD7" w:rsidRDefault="008E6AFF" w:rsidP="003C0CD7">
      <w:pPr>
        <w:pStyle w:val="Heading1"/>
        <w:numPr>
          <w:ilvl w:val="1"/>
          <w:numId w:val="1"/>
        </w:numPr>
        <w:rPr>
          <w:color w:val="auto"/>
          <w:lang w:val="en-IE"/>
        </w:rPr>
      </w:pPr>
      <w:bookmarkStart w:id="261"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8"/>
      <w:bookmarkEnd w:id="259"/>
      <w:bookmarkEnd w:id="260"/>
      <w:bookmarkEnd w:id="261"/>
      <w:r w:rsidRPr="003C0CD7">
        <w:rPr>
          <w:color w:val="auto"/>
          <w:lang w:val="en-IE"/>
        </w:rPr>
        <w:t xml:space="preserve"> </w:t>
      </w:r>
    </w:p>
    <w:p w14:paraId="4F73F51A" w14:textId="21E9FB97" w:rsidR="00A32BB1" w:rsidRDefault="00A32BB1" w:rsidP="0023277A">
      <w:pPr>
        <w:ind w:left="720"/>
        <w:rPr>
          <w:rFonts w:cs="Times New Roman"/>
          <w:lang w:val="en-IE"/>
        </w:rPr>
      </w:pPr>
      <w:bookmarkStart w:id="262" w:name="_Toc47101967"/>
      <w:bookmarkStart w:id="263" w:name="_Toc51270462"/>
      <w:bookmarkStart w:id="264" w:name="_Ref58357974"/>
      <w:bookmarkStart w:id="265" w:name="_Ref58360386"/>
      <w:bookmarkStart w:id="266" w:name="_Ref58360539"/>
      <w:bookmarkStart w:id="267" w:name="_Ref58440441"/>
      <w:bookmarkStart w:id="268" w:name="_Ref58878099"/>
      <w:bookmarkStart w:id="269" w:name="_Ref58878176"/>
      <w:bookmarkStart w:id="270" w:name="_Ref58878177"/>
      <w:bookmarkStart w:id="271" w:name="_Ref58878225"/>
      <w:bookmarkStart w:id="272" w:name="_Toc59031679"/>
      <w:r w:rsidRPr="003C0CD7">
        <w:rPr>
          <w:rFonts w:cs="Times New Roman"/>
          <w:lang w:val="en-IE"/>
        </w:rPr>
        <w:t xml:space="preserve">The indicative operational implementation period of this </w:t>
      </w:r>
      <w:r w:rsidR="00ED4650">
        <w:rPr>
          <w:rFonts w:cs="Times New Roman"/>
          <w:lang w:val="en-IE"/>
        </w:rPr>
        <w:t>A</w:t>
      </w:r>
      <w:r w:rsidRPr="003C0CD7">
        <w:rPr>
          <w:rFonts w:cs="Times New Roman"/>
          <w:lang w:val="en-IE"/>
        </w:rPr>
        <w:t xml:space="preserve">ction, during which the activities described in section </w:t>
      </w:r>
      <w:r w:rsidR="00C242E3">
        <w:rPr>
          <w:rFonts w:cs="Times New Roman"/>
          <w:lang w:val="en-IE"/>
        </w:rPr>
        <w:t>3</w:t>
      </w:r>
      <w:r w:rsidRPr="003C0CD7">
        <w:rPr>
          <w:rFonts w:cs="Times New Roman"/>
          <w:lang w:val="en-IE"/>
        </w:rPr>
        <w:t xml:space="preserve"> will be carried out and the corresponding contracts and agreements implemented, is </w:t>
      </w:r>
      <w:r w:rsidR="00ED4650">
        <w:rPr>
          <w:rFonts w:cs="Times New Roman"/>
          <w:lang w:val="en-IE"/>
        </w:rPr>
        <w:t>72</w:t>
      </w:r>
      <w:r w:rsidRPr="003C0CD7">
        <w:rPr>
          <w:rFonts w:cs="Times New Roman"/>
          <w:lang w:val="en-IE"/>
        </w:rPr>
        <w:t xml:space="preserve"> months from the date </w:t>
      </w:r>
      <w:r w:rsidRPr="009C1E3C">
        <w:rPr>
          <w:rFonts w:cs="Times New Roman"/>
          <w:lang w:val="en-IE"/>
        </w:rPr>
        <w:t xml:space="preserve">of </w:t>
      </w:r>
      <w:r w:rsidR="00646C98" w:rsidRPr="009C1E3C">
        <w:rPr>
          <w:rFonts w:cs="Times New Roman"/>
          <w:lang w:val="en-IE"/>
        </w:rPr>
        <w:t>conclusion</w:t>
      </w:r>
      <w:r w:rsidRPr="009C1E3C">
        <w:rPr>
          <w:rFonts w:cs="Times New Roman"/>
          <w:lang w:val="en-IE"/>
        </w:rPr>
        <w:t xml:space="preserve"> of the financing agreement</w:t>
      </w:r>
      <w:r w:rsidR="009C1E3C" w:rsidRPr="009C1E3C">
        <w:rPr>
          <w:rFonts w:cs="Times New Roman"/>
          <w:lang w:val="en-IE"/>
        </w:rPr>
        <w:t>.</w:t>
      </w:r>
      <w:r w:rsidRPr="003C0CD7">
        <w:rPr>
          <w:rFonts w:cs="Times New Roman"/>
          <w:lang w:val="en-IE"/>
        </w:rPr>
        <w:t xml:space="preserve"> </w:t>
      </w:r>
    </w:p>
    <w:p w14:paraId="2E8ED09F" w14:textId="77777777" w:rsidR="00A32BB1" w:rsidRPr="003C0CD7" w:rsidRDefault="00A32BB1" w:rsidP="00497F73">
      <w:pPr>
        <w:spacing w:before="120"/>
        <w:ind w:left="720"/>
        <w:rPr>
          <w:rFonts w:cs="Times New Roman"/>
          <w:lang w:val="en-IE"/>
        </w:rPr>
      </w:pPr>
      <w:r w:rsidRPr="003C0CD7">
        <w:rPr>
          <w:rFonts w:cs="Times New Roman"/>
          <w:lang w:val="en-IE"/>
        </w:rPr>
        <w:t>Extensions of the implementation period may be agreed by the Commission’s responsible authorising officer by amending this Financing Decision and the relevant contracts and agreements.</w:t>
      </w:r>
    </w:p>
    <w:p w14:paraId="2D812006" w14:textId="25198276" w:rsidR="008E6AFF" w:rsidRPr="003C0CD7" w:rsidRDefault="00240ECF" w:rsidP="003C0CD7">
      <w:pPr>
        <w:pStyle w:val="Heading1"/>
        <w:numPr>
          <w:ilvl w:val="1"/>
          <w:numId w:val="1"/>
        </w:numPr>
        <w:rPr>
          <w:lang w:val="en-IE"/>
        </w:rPr>
      </w:pPr>
      <w:bookmarkStart w:id="273" w:name="_Toc73090765"/>
      <w:bookmarkEnd w:id="262"/>
      <w:bookmarkEnd w:id="263"/>
      <w:bookmarkEnd w:id="264"/>
      <w:bookmarkEnd w:id="265"/>
      <w:bookmarkEnd w:id="266"/>
      <w:bookmarkEnd w:id="267"/>
      <w:bookmarkEnd w:id="268"/>
      <w:bookmarkEnd w:id="269"/>
      <w:bookmarkEnd w:id="270"/>
      <w:bookmarkEnd w:id="271"/>
      <w:bookmarkEnd w:id="272"/>
      <w:r>
        <w:rPr>
          <w:lang w:val="en-IE"/>
        </w:rPr>
        <w:t>Implementation Modalities</w:t>
      </w:r>
      <w:r w:rsidR="008E6AFF" w:rsidRPr="003C0CD7">
        <w:rPr>
          <w:lang w:val="en-IE"/>
        </w:rPr>
        <w:t xml:space="preserve"> </w:t>
      </w:r>
      <w:bookmarkEnd w:id="273"/>
    </w:p>
    <w:p w14:paraId="28174481" w14:textId="77777777" w:rsidR="00A32BB1" w:rsidRDefault="00A32BB1" w:rsidP="0023277A">
      <w:pPr>
        <w:spacing w:before="120" w:after="120"/>
        <w:ind w:left="720"/>
        <w:rPr>
          <w:rFonts w:cs="Times New Roman"/>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rFonts w:cs="Times New Roman"/>
          <w:vertAlign w:val="superscript"/>
          <w:lang w:val="en-IE"/>
        </w:rPr>
        <w:footnoteReference w:id="29"/>
      </w:r>
      <w:r w:rsidRPr="003C0CD7">
        <w:rPr>
          <w:rFonts w:cs="Times New Roman"/>
          <w:lang w:val="en-IE"/>
        </w:rPr>
        <w:t>.</w:t>
      </w:r>
    </w:p>
    <w:p w14:paraId="1DAC8184" w14:textId="77777777" w:rsidR="008E6AFF" w:rsidRPr="003C0CD7" w:rsidRDefault="008E6AFF" w:rsidP="003C0CD7">
      <w:pPr>
        <w:pStyle w:val="Heading1"/>
        <w:numPr>
          <w:ilvl w:val="2"/>
          <w:numId w:val="1"/>
        </w:numPr>
        <w:rPr>
          <w:lang w:val="en-IE"/>
        </w:rPr>
      </w:pPr>
      <w:bookmarkStart w:id="274" w:name="_Toc47101972"/>
      <w:bookmarkStart w:id="275" w:name="_Toc51270467"/>
      <w:bookmarkStart w:id="276" w:name="_Ref58360228"/>
      <w:bookmarkStart w:id="277" w:name="_Ref58360553"/>
      <w:bookmarkStart w:id="278" w:name="_Ref58360670"/>
      <w:bookmarkStart w:id="279" w:name="_Ref58360706"/>
      <w:bookmarkStart w:id="280" w:name="_Ref58678954"/>
      <w:bookmarkStart w:id="281" w:name="_Ref58875949"/>
      <w:bookmarkStart w:id="282" w:name="_Toc59031684"/>
      <w:bookmarkStart w:id="283" w:name="_Toc73090766"/>
      <w:r w:rsidRPr="003C0CD7">
        <w:rPr>
          <w:lang w:val="en-IE"/>
        </w:rPr>
        <w:t>Direct Management (Grants</w:t>
      </w:r>
      <w:r w:rsidR="00994F13">
        <w:rPr>
          <w:lang w:val="en-IE"/>
        </w:rPr>
        <w:t>)</w:t>
      </w:r>
      <w:bookmarkEnd w:id="274"/>
      <w:bookmarkEnd w:id="275"/>
      <w:bookmarkEnd w:id="276"/>
      <w:bookmarkEnd w:id="277"/>
      <w:bookmarkEnd w:id="278"/>
      <w:bookmarkEnd w:id="279"/>
      <w:bookmarkEnd w:id="280"/>
      <w:bookmarkEnd w:id="281"/>
      <w:bookmarkEnd w:id="282"/>
      <w:bookmarkEnd w:id="283"/>
    </w:p>
    <w:p w14:paraId="27862F70" w14:textId="546854E4" w:rsidR="002D1EF5" w:rsidRPr="00E8555B" w:rsidRDefault="002D1EF5" w:rsidP="00E01FEF">
      <w:pPr>
        <w:pStyle w:val="Heading1"/>
        <w:numPr>
          <w:ilvl w:val="0"/>
          <w:numId w:val="19"/>
        </w:numPr>
        <w:rPr>
          <w:i/>
          <w:iCs/>
          <w:lang w:val="en-IE"/>
        </w:rPr>
      </w:pPr>
      <w:bookmarkStart w:id="284" w:name="_Ref399941359"/>
      <w:r w:rsidRPr="00E8555B">
        <w:rPr>
          <w:i/>
          <w:iCs/>
          <w:lang w:val="en-IE"/>
        </w:rPr>
        <w:t>Grant-Twinning-Call for proposals “Strengthening the cyber security capacities of North Macedonia”</w:t>
      </w:r>
      <w:bookmarkEnd w:id="284"/>
    </w:p>
    <w:p w14:paraId="434BC62F" w14:textId="77777777" w:rsidR="00A32BB1" w:rsidRPr="003C0CD7" w:rsidRDefault="00A32BB1" w:rsidP="0023277A">
      <w:pPr>
        <w:ind w:left="1440"/>
        <w:rPr>
          <w:rFonts w:cs="Times New Roman"/>
          <w:b/>
          <w:lang w:val="en-IE"/>
        </w:rPr>
      </w:pPr>
      <w:r w:rsidRPr="003C0CD7">
        <w:rPr>
          <w:rFonts w:cs="Times New Roman"/>
          <w:b/>
          <w:lang w:val="en-IE"/>
        </w:rPr>
        <w:t>(a) Purpose of the grant(s)</w:t>
      </w:r>
    </w:p>
    <w:p w14:paraId="1E080EF3" w14:textId="0EAE62FC" w:rsidR="00E8555B" w:rsidRPr="002A758D" w:rsidRDefault="00E8555B" w:rsidP="00497F73">
      <w:pPr>
        <w:spacing w:before="120"/>
        <w:ind w:left="1440"/>
        <w:rPr>
          <w:szCs w:val="24"/>
        </w:rPr>
      </w:pPr>
      <w:r w:rsidRPr="00D81BB8">
        <w:rPr>
          <w:rFonts w:cs="Times New Roman"/>
          <w:szCs w:val="24"/>
          <w:lang w:val="en-IE"/>
        </w:rPr>
        <w:t xml:space="preserve">This call for proposals will aim at the implementation of </w:t>
      </w:r>
      <w:r w:rsidR="00420318" w:rsidRPr="00D81BB8">
        <w:rPr>
          <w:rFonts w:cs="Times New Roman"/>
          <w:i/>
          <w:szCs w:val="24"/>
          <w:lang w:val="en-IE"/>
        </w:rPr>
        <w:t xml:space="preserve">Output 1: </w:t>
      </w:r>
      <w:r w:rsidR="00420318" w:rsidRPr="00D81BB8">
        <w:rPr>
          <w:rFonts w:cs="Times New Roman"/>
          <w:i/>
          <w:color w:val="0D0D0D" w:themeColor="text1" w:themeTint="F2"/>
          <w:szCs w:val="24"/>
        </w:rPr>
        <w:t>Introduced operational tools for improving cyber-security and resilience and responding effectively to cyber-attacks, challenges and risks</w:t>
      </w:r>
    </w:p>
    <w:p w14:paraId="074796BF" w14:textId="77777777" w:rsidR="001B258E" w:rsidRPr="00E8555B" w:rsidRDefault="001B258E" w:rsidP="0023277A">
      <w:pPr>
        <w:ind w:left="1440"/>
        <w:rPr>
          <w:rFonts w:cs="Times New Roman"/>
          <w:b/>
        </w:rPr>
      </w:pPr>
    </w:p>
    <w:p w14:paraId="606ECE9D" w14:textId="77777777" w:rsidR="00A32BB1" w:rsidRPr="003C0CD7" w:rsidRDefault="00A32BB1" w:rsidP="0023277A">
      <w:pPr>
        <w:ind w:left="1440"/>
        <w:rPr>
          <w:rFonts w:cs="Times New Roman"/>
          <w:b/>
          <w:lang w:val="en-IE"/>
        </w:rPr>
      </w:pPr>
      <w:r w:rsidRPr="003C0CD7">
        <w:rPr>
          <w:rFonts w:cs="Times New Roman"/>
          <w:b/>
          <w:lang w:val="en-IE"/>
        </w:rPr>
        <w:t>(b) Type of applicants targeted</w:t>
      </w:r>
    </w:p>
    <w:p w14:paraId="326A7ACD" w14:textId="4FFC7348" w:rsidR="00E8555B" w:rsidRDefault="00E8555B" w:rsidP="0023277A">
      <w:pPr>
        <w:autoSpaceDE w:val="0"/>
        <w:autoSpaceDN w:val="0"/>
        <w:adjustRightInd w:val="0"/>
        <w:spacing w:before="120" w:after="120"/>
        <w:ind w:left="1440"/>
        <w:rPr>
          <w:rFonts w:eastAsia="Arial Unicode MS"/>
          <w:szCs w:val="24"/>
          <w:lang w:eastAsia="de-DE"/>
        </w:rPr>
      </w:pPr>
      <w:r w:rsidRPr="00AD76FB">
        <w:rPr>
          <w:color w:val="000000"/>
          <w:szCs w:val="24"/>
          <w:lang w:eastAsia="mk-MK"/>
        </w:rPr>
        <w:t xml:space="preserve">The </w:t>
      </w:r>
      <w:r w:rsidRPr="00AD76FB">
        <w:rPr>
          <w:rFonts w:eastAsia="Arial Unicode MS"/>
          <w:szCs w:val="24"/>
          <w:lang w:eastAsia="de-DE"/>
        </w:rPr>
        <w:t>applicants must be</w:t>
      </w:r>
      <w:r>
        <w:rPr>
          <w:rFonts w:eastAsia="Arial Unicode MS"/>
          <w:szCs w:val="24"/>
          <w:lang w:eastAsia="de-DE"/>
        </w:rPr>
        <w:t xml:space="preserve"> </w:t>
      </w:r>
      <w:r w:rsidRPr="00AD76FB">
        <w:rPr>
          <w:rFonts w:eastAsia="Arial Unicode MS"/>
          <w:szCs w:val="24"/>
          <w:lang w:eastAsia="de-DE"/>
        </w:rPr>
        <w:t>EU Member State administrations or mandated bodies.</w:t>
      </w:r>
      <w:r>
        <w:rPr>
          <w:rFonts w:eastAsia="Arial Unicode MS"/>
          <w:szCs w:val="24"/>
          <w:lang w:eastAsia="de-DE"/>
        </w:rPr>
        <w:t xml:space="preserve"> </w:t>
      </w:r>
      <w:r w:rsidRPr="00AD76FB">
        <w:rPr>
          <w:rFonts w:eastAsia="Arial Unicode MS"/>
          <w:szCs w:val="24"/>
          <w:lang w:eastAsia="de-DE"/>
        </w:rPr>
        <w:t>The essential selection criterion is the operational capacity of the applicant.</w:t>
      </w:r>
      <w:r>
        <w:rPr>
          <w:rFonts w:eastAsia="Arial Unicode MS"/>
          <w:szCs w:val="24"/>
          <w:lang w:eastAsia="de-DE"/>
        </w:rPr>
        <w:t xml:space="preserve"> </w:t>
      </w:r>
      <w:r w:rsidRPr="00AD76FB">
        <w:rPr>
          <w:rFonts w:eastAsia="Arial Unicode MS"/>
          <w:szCs w:val="24"/>
          <w:lang w:eastAsia="de-DE"/>
        </w:rPr>
        <w:t xml:space="preserve">The essential award criteria are </w:t>
      </w:r>
      <w:r>
        <w:rPr>
          <w:rFonts w:eastAsia="Arial Unicode MS"/>
          <w:szCs w:val="24"/>
          <w:lang w:eastAsia="de-DE"/>
        </w:rPr>
        <w:t xml:space="preserve">the </w:t>
      </w:r>
      <w:r w:rsidRPr="00AD76FB">
        <w:rPr>
          <w:rFonts w:eastAsia="Arial Unicode MS"/>
          <w:szCs w:val="24"/>
          <w:lang w:eastAsia="de-DE"/>
        </w:rPr>
        <w:t>technical expertise of the applicant and the relevance, methodology and sustainability of the proposed action.</w:t>
      </w:r>
      <w:r>
        <w:rPr>
          <w:rFonts w:eastAsia="Arial Unicode MS"/>
          <w:szCs w:val="24"/>
          <w:lang w:eastAsia="de-DE"/>
        </w:rPr>
        <w:t xml:space="preserve"> </w:t>
      </w:r>
      <w:r w:rsidRPr="00AD76FB">
        <w:rPr>
          <w:rFonts w:eastAsia="Arial Unicode MS"/>
          <w:szCs w:val="24"/>
          <w:lang w:eastAsia="de-DE"/>
        </w:rPr>
        <w:t xml:space="preserve">The maximum possible rate of EU financing may be up to 100% of the total cost of the action in accordance with Article 192 of </w:t>
      </w:r>
      <w:r>
        <w:rPr>
          <w:rFonts w:eastAsia="Arial Unicode MS"/>
          <w:szCs w:val="24"/>
          <w:lang w:eastAsia="de-DE"/>
        </w:rPr>
        <w:t xml:space="preserve">the </w:t>
      </w:r>
      <w:r w:rsidRPr="00AD76FB">
        <w:rPr>
          <w:rFonts w:eastAsia="Arial Unicode MS"/>
          <w:szCs w:val="24"/>
          <w:lang w:eastAsia="de-DE"/>
        </w:rPr>
        <w:t xml:space="preserve">Financial Regulation if full funding is essential for the action to be carried out. </w:t>
      </w:r>
    </w:p>
    <w:p w14:paraId="4BAC7753" w14:textId="485BCBE0" w:rsidR="00E8555B" w:rsidRDefault="00E8555B" w:rsidP="00A32BB1"/>
    <w:p w14:paraId="66AEA9B4" w14:textId="0B8B113A" w:rsidR="00E8555B" w:rsidRPr="00E8555B" w:rsidRDefault="00E8555B" w:rsidP="00E01FEF">
      <w:pPr>
        <w:pStyle w:val="ListParagraph"/>
        <w:numPr>
          <w:ilvl w:val="0"/>
          <w:numId w:val="19"/>
        </w:numPr>
        <w:rPr>
          <w:b/>
          <w:bCs/>
          <w:i/>
          <w:iCs/>
          <w:lang w:val="en-IE"/>
        </w:rPr>
      </w:pPr>
      <w:r w:rsidRPr="00E8555B">
        <w:rPr>
          <w:rFonts w:cs="Times New Roman"/>
          <w:b/>
          <w:bCs/>
          <w:i/>
          <w:iCs/>
          <w:u w:val="single"/>
          <w:lang w:val="en-IE"/>
        </w:rPr>
        <w:t>Grant-Twinning-Call for proposals “Improving performance of the police and law enforcement agencies”</w:t>
      </w:r>
    </w:p>
    <w:p w14:paraId="55B15D65" w14:textId="77777777" w:rsidR="00E8555B" w:rsidRPr="00D90091" w:rsidRDefault="00E8555B" w:rsidP="00E8555B">
      <w:pPr>
        <w:pStyle w:val="ListParagraph"/>
        <w:rPr>
          <w:lang w:val="en-IE"/>
        </w:rPr>
      </w:pPr>
    </w:p>
    <w:p w14:paraId="1058C0F7" w14:textId="77777777" w:rsidR="00E8555B" w:rsidRPr="00B44FA6" w:rsidRDefault="00E8555B" w:rsidP="0023277A">
      <w:pPr>
        <w:ind w:left="1080"/>
        <w:rPr>
          <w:rFonts w:cs="Times New Roman"/>
          <w:b/>
          <w:lang w:val="en-IE"/>
        </w:rPr>
      </w:pPr>
      <w:r w:rsidRPr="00B44FA6">
        <w:rPr>
          <w:rFonts w:cs="Times New Roman"/>
          <w:b/>
          <w:lang w:val="en-IE"/>
        </w:rPr>
        <w:t>(a) Purpose of the grant</w:t>
      </w:r>
    </w:p>
    <w:p w14:paraId="37EF6BF8" w14:textId="72D69322" w:rsidR="00E8555B" w:rsidRPr="00497F73" w:rsidRDefault="00E8555B" w:rsidP="00497F73">
      <w:pPr>
        <w:spacing w:before="120"/>
        <w:ind w:left="1077"/>
        <w:rPr>
          <w:i/>
          <w:sz w:val="22"/>
        </w:rPr>
      </w:pPr>
      <w:r w:rsidRPr="00D81BB8">
        <w:rPr>
          <w:rFonts w:cs="Times New Roman"/>
          <w:szCs w:val="24"/>
          <w:lang w:val="en-IE"/>
        </w:rPr>
        <w:lastRenderedPageBreak/>
        <w:t xml:space="preserve">This call for proposals will aim at the implementation of </w:t>
      </w:r>
      <w:r w:rsidR="00420318" w:rsidRPr="00D81BB8">
        <w:rPr>
          <w:rFonts w:cs="Times New Roman"/>
          <w:i/>
          <w:szCs w:val="24"/>
          <w:lang w:val="en-IE"/>
        </w:rPr>
        <w:t xml:space="preserve">Output 2. </w:t>
      </w:r>
      <w:r w:rsidR="00420318" w:rsidRPr="00D81BB8">
        <w:rPr>
          <w:rFonts w:cs="Times New Roman"/>
          <w:i/>
          <w:color w:val="0D0D0D" w:themeColor="text1" w:themeTint="F2"/>
          <w:szCs w:val="24"/>
        </w:rPr>
        <w:t>Strengthened capabilities of the police and law enforcement agencies to combat and prevent crime, terrorism and radicalisation and manage security-related incidents, risks and crises</w:t>
      </w:r>
      <w:r w:rsidRPr="00D81BB8">
        <w:rPr>
          <w:i/>
          <w:szCs w:val="24"/>
        </w:rPr>
        <w:t>.</w:t>
      </w:r>
    </w:p>
    <w:p w14:paraId="770DD152" w14:textId="77777777" w:rsidR="00E8555B" w:rsidRPr="00497F73" w:rsidRDefault="00E8555B" w:rsidP="0023277A">
      <w:pPr>
        <w:ind w:left="1080"/>
        <w:rPr>
          <w:sz w:val="22"/>
        </w:rPr>
      </w:pPr>
    </w:p>
    <w:p w14:paraId="68243AE3" w14:textId="77777777" w:rsidR="00E8555B" w:rsidRDefault="00E8555B" w:rsidP="0023277A">
      <w:pPr>
        <w:ind w:left="1080"/>
        <w:rPr>
          <w:rFonts w:cs="Times New Roman"/>
          <w:b/>
          <w:lang w:val="en-IE"/>
        </w:rPr>
      </w:pPr>
      <w:r w:rsidRPr="003C0CD7">
        <w:rPr>
          <w:rFonts w:cs="Times New Roman"/>
          <w:b/>
          <w:lang w:val="en-IE"/>
        </w:rPr>
        <w:t>(b) Type of applicants targeted</w:t>
      </w:r>
    </w:p>
    <w:p w14:paraId="50F3F94B" w14:textId="09429C6E" w:rsidR="00E8555B" w:rsidRDefault="00E8555B" w:rsidP="00497F73">
      <w:pPr>
        <w:autoSpaceDE w:val="0"/>
        <w:autoSpaceDN w:val="0"/>
        <w:adjustRightInd w:val="0"/>
        <w:spacing w:before="120"/>
        <w:ind w:left="1077"/>
        <w:rPr>
          <w:rFonts w:eastAsia="Arial Unicode MS"/>
          <w:szCs w:val="24"/>
          <w:lang w:eastAsia="de-DE"/>
        </w:rPr>
      </w:pPr>
      <w:r w:rsidRPr="00AD76FB">
        <w:rPr>
          <w:color w:val="000000"/>
          <w:szCs w:val="24"/>
          <w:lang w:eastAsia="mk-MK"/>
        </w:rPr>
        <w:t xml:space="preserve">The </w:t>
      </w:r>
      <w:r w:rsidRPr="00AD76FB">
        <w:rPr>
          <w:rFonts w:eastAsia="Arial Unicode MS"/>
          <w:szCs w:val="24"/>
          <w:lang w:eastAsia="de-DE"/>
        </w:rPr>
        <w:t>applicants must be</w:t>
      </w:r>
      <w:r>
        <w:rPr>
          <w:rFonts w:eastAsia="Arial Unicode MS"/>
          <w:szCs w:val="24"/>
          <w:lang w:eastAsia="de-DE"/>
        </w:rPr>
        <w:t xml:space="preserve"> </w:t>
      </w:r>
      <w:r w:rsidRPr="00AD76FB">
        <w:rPr>
          <w:rFonts w:eastAsia="Arial Unicode MS"/>
          <w:szCs w:val="24"/>
          <w:lang w:eastAsia="de-DE"/>
        </w:rPr>
        <w:t>EU Member State administrations or mandated bodies.</w:t>
      </w:r>
      <w:r>
        <w:rPr>
          <w:rFonts w:eastAsia="Arial Unicode MS"/>
          <w:szCs w:val="24"/>
          <w:lang w:eastAsia="de-DE"/>
        </w:rPr>
        <w:t xml:space="preserve"> </w:t>
      </w:r>
      <w:r w:rsidRPr="00AD76FB">
        <w:rPr>
          <w:rFonts w:eastAsia="Arial Unicode MS"/>
          <w:szCs w:val="24"/>
          <w:lang w:eastAsia="de-DE"/>
        </w:rPr>
        <w:t>The essential selection criterion is the operational capacity of the applicant.</w:t>
      </w:r>
      <w:r>
        <w:rPr>
          <w:rFonts w:eastAsia="Arial Unicode MS"/>
          <w:szCs w:val="24"/>
          <w:lang w:eastAsia="de-DE"/>
        </w:rPr>
        <w:t xml:space="preserve"> </w:t>
      </w:r>
      <w:r w:rsidRPr="00AD76FB">
        <w:rPr>
          <w:rFonts w:eastAsia="Arial Unicode MS"/>
          <w:szCs w:val="24"/>
          <w:lang w:eastAsia="de-DE"/>
        </w:rPr>
        <w:t xml:space="preserve">The essential award criteria are </w:t>
      </w:r>
      <w:r>
        <w:rPr>
          <w:rFonts w:eastAsia="Arial Unicode MS"/>
          <w:szCs w:val="24"/>
          <w:lang w:eastAsia="de-DE"/>
        </w:rPr>
        <w:t xml:space="preserve">the </w:t>
      </w:r>
      <w:r w:rsidRPr="00AD76FB">
        <w:rPr>
          <w:rFonts w:eastAsia="Arial Unicode MS"/>
          <w:szCs w:val="24"/>
          <w:lang w:eastAsia="de-DE"/>
        </w:rPr>
        <w:t>technical expertise of the applicant and the relevance, methodology and sustainability of the proposed action.</w:t>
      </w:r>
      <w:r>
        <w:rPr>
          <w:rFonts w:eastAsia="Arial Unicode MS"/>
          <w:szCs w:val="24"/>
          <w:lang w:eastAsia="de-DE"/>
        </w:rPr>
        <w:t xml:space="preserve"> </w:t>
      </w:r>
      <w:r w:rsidRPr="00AD76FB">
        <w:rPr>
          <w:rFonts w:eastAsia="Arial Unicode MS"/>
          <w:szCs w:val="24"/>
          <w:lang w:eastAsia="de-DE"/>
        </w:rPr>
        <w:t xml:space="preserve">The maximum possible rate of EU financing may be up to 100% of the total cost of the action in accordance with Article 192 of </w:t>
      </w:r>
      <w:r>
        <w:rPr>
          <w:rFonts w:eastAsia="Arial Unicode MS"/>
          <w:szCs w:val="24"/>
          <w:lang w:eastAsia="de-DE"/>
        </w:rPr>
        <w:t xml:space="preserve">the </w:t>
      </w:r>
      <w:r w:rsidRPr="00AD76FB">
        <w:rPr>
          <w:rFonts w:eastAsia="Arial Unicode MS"/>
          <w:szCs w:val="24"/>
          <w:lang w:eastAsia="de-DE"/>
        </w:rPr>
        <w:t xml:space="preserve">Financial Regulation if full funding is essential for the action to be carried out. </w:t>
      </w:r>
    </w:p>
    <w:p w14:paraId="587C4700" w14:textId="77777777" w:rsidR="008E6AFF" w:rsidRPr="003C0CD7" w:rsidRDefault="008E6AFF" w:rsidP="002E40C7">
      <w:pPr>
        <w:pStyle w:val="Heading1"/>
        <w:numPr>
          <w:ilvl w:val="2"/>
          <w:numId w:val="1"/>
        </w:numPr>
        <w:spacing w:before="360"/>
        <w:ind w:left="1225" w:hanging="505"/>
        <w:rPr>
          <w:lang w:val="en-IE"/>
        </w:rPr>
      </w:pPr>
      <w:bookmarkStart w:id="285" w:name="_Toc47101974"/>
      <w:bookmarkStart w:id="286" w:name="_Toc51270469"/>
      <w:bookmarkStart w:id="287" w:name="_Ref58360241"/>
      <w:bookmarkStart w:id="288" w:name="_Ref58360566"/>
      <w:bookmarkStart w:id="289" w:name="_Ref58360631"/>
      <w:bookmarkStart w:id="290" w:name="_Ref58360683"/>
      <w:bookmarkStart w:id="291" w:name="_Ref58678977"/>
      <w:bookmarkStart w:id="292" w:name="_Toc59031686"/>
      <w:bookmarkStart w:id="293" w:name="_Toc73090768"/>
      <w:r w:rsidRPr="003C0CD7">
        <w:rPr>
          <w:lang w:val="en-IE"/>
        </w:rPr>
        <w:t>Direct Management (Procurement)</w:t>
      </w:r>
      <w:bookmarkEnd w:id="285"/>
      <w:bookmarkEnd w:id="286"/>
      <w:bookmarkEnd w:id="287"/>
      <w:bookmarkEnd w:id="288"/>
      <w:bookmarkEnd w:id="289"/>
      <w:bookmarkEnd w:id="290"/>
      <w:bookmarkEnd w:id="291"/>
      <w:bookmarkEnd w:id="292"/>
      <w:bookmarkEnd w:id="293"/>
    </w:p>
    <w:p w14:paraId="00F4A856" w14:textId="6EC0EED3" w:rsidR="008E6AFF" w:rsidRPr="003C0CD7" w:rsidRDefault="001B5A74" w:rsidP="0023277A">
      <w:pPr>
        <w:ind w:left="720"/>
        <w:rPr>
          <w:rFonts w:cs="Times New Roman"/>
          <w:lang w:val="en-IE"/>
        </w:rPr>
      </w:pPr>
      <w:r w:rsidRPr="00D81BB8">
        <w:rPr>
          <w:rFonts w:cs="Calibri"/>
          <w:lang w:val="en-IE"/>
        </w:rPr>
        <w:t>Procurement will be used for achieving the activity related to the ICT hardware and software</w:t>
      </w:r>
      <w:r w:rsidR="002A758D" w:rsidRPr="00D81BB8">
        <w:rPr>
          <w:rFonts w:cs="Calibri"/>
          <w:lang w:val="en-IE"/>
        </w:rPr>
        <w:t xml:space="preserve"> for the implementation of outcome 1</w:t>
      </w:r>
      <w:r w:rsidRPr="00D81BB8">
        <w:rPr>
          <w:i/>
          <w:iCs/>
          <w:szCs w:val="24"/>
        </w:rPr>
        <w:t>.</w:t>
      </w:r>
    </w:p>
    <w:p w14:paraId="4B43CBD8" w14:textId="77777777" w:rsidR="008E6AFF" w:rsidRPr="003C0CD7" w:rsidRDefault="008E6AFF" w:rsidP="003C0CD7">
      <w:pPr>
        <w:pStyle w:val="Heading1"/>
        <w:numPr>
          <w:ilvl w:val="1"/>
          <w:numId w:val="1"/>
        </w:numPr>
        <w:rPr>
          <w:lang w:val="en-IE"/>
        </w:rPr>
      </w:pPr>
      <w:bookmarkStart w:id="294" w:name="_Toc47101979"/>
      <w:bookmarkStart w:id="295" w:name="_Toc51270474"/>
      <w:bookmarkStart w:id="296" w:name="_Ref58440353"/>
      <w:bookmarkStart w:id="297" w:name="_Toc73090774"/>
      <w:r w:rsidRPr="003C0CD7">
        <w:rPr>
          <w:lang w:val="en-IE"/>
        </w:rPr>
        <w:t>Scope of geographical eligibility for procurement and grants</w:t>
      </w:r>
      <w:bookmarkEnd w:id="294"/>
      <w:bookmarkEnd w:id="295"/>
      <w:bookmarkEnd w:id="296"/>
      <w:bookmarkEnd w:id="297"/>
    </w:p>
    <w:p w14:paraId="02EFF3A4" w14:textId="77777777" w:rsidR="00E360A2" w:rsidRPr="003C0CD7" w:rsidRDefault="00E360A2" w:rsidP="0023277A">
      <w:pPr>
        <w:pStyle w:val="Text2"/>
        <w:ind w:left="720"/>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4A6289B5" w14:textId="61B0FF90" w:rsidR="00622FAE" w:rsidRDefault="00622FAE" w:rsidP="0023277A">
      <w:pPr>
        <w:pStyle w:val="Text2"/>
        <w:ind w:left="720"/>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4AC73E69" w14:textId="77777777" w:rsidR="008E6AFF" w:rsidRPr="003C0CD7" w:rsidRDefault="008E6AFF" w:rsidP="003C0CD7">
      <w:pPr>
        <w:pStyle w:val="Heading1"/>
        <w:numPr>
          <w:ilvl w:val="1"/>
          <w:numId w:val="1"/>
        </w:numPr>
        <w:rPr>
          <w:lang w:val="en-IE"/>
        </w:rPr>
      </w:pPr>
      <w:bookmarkStart w:id="298" w:name="_Toc47101980"/>
      <w:bookmarkStart w:id="299" w:name="_Toc51270475"/>
      <w:bookmarkStart w:id="300" w:name="_Ref58357938"/>
      <w:bookmarkStart w:id="301" w:name="_Ref58358953"/>
      <w:bookmarkStart w:id="302" w:name="_Ref58359519"/>
      <w:bookmarkStart w:id="303" w:name="_Ref58360787"/>
      <w:bookmarkStart w:id="304" w:name="_Ref58360817"/>
      <w:bookmarkStart w:id="305" w:name="_Toc59031692"/>
      <w:bookmarkStart w:id="306" w:name="_Toc73090775"/>
      <w:r w:rsidRPr="003C0CD7">
        <w:rPr>
          <w:lang w:val="en-IE"/>
        </w:rPr>
        <w:t>Indicative Budget</w:t>
      </w:r>
      <w:bookmarkEnd w:id="298"/>
      <w:bookmarkEnd w:id="299"/>
      <w:bookmarkEnd w:id="300"/>
      <w:bookmarkEnd w:id="301"/>
      <w:bookmarkEnd w:id="302"/>
      <w:bookmarkEnd w:id="303"/>
      <w:bookmarkEnd w:id="304"/>
      <w:bookmarkEnd w:id="305"/>
      <w:bookmarkEnd w:id="306"/>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268"/>
        <w:gridCol w:w="2126"/>
      </w:tblGrid>
      <w:tr w:rsidR="00C25EBB" w:rsidRPr="006104D5" w14:paraId="0579AEF9" w14:textId="77777777" w:rsidTr="0023277A">
        <w:tc>
          <w:tcPr>
            <w:tcW w:w="5245" w:type="dxa"/>
            <w:shd w:val="clear" w:color="auto" w:fill="auto"/>
          </w:tcPr>
          <w:p w14:paraId="0015D57F" w14:textId="77777777" w:rsidR="00C25EBB" w:rsidRPr="00D81BB8" w:rsidRDefault="00C25EBB" w:rsidP="005364BC">
            <w:pPr>
              <w:pStyle w:val="Text2"/>
              <w:spacing w:before="60" w:after="60"/>
              <w:ind w:left="0"/>
              <w:jc w:val="center"/>
              <w:rPr>
                <w:b/>
                <w:bCs/>
                <w:lang w:val="en-IE"/>
              </w:rPr>
            </w:pPr>
            <w:r w:rsidRPr="00D81BB8">
              <w:rPr>
                <w:b/>
                <w:bCs/>
                <w:lang w:val="en-IE"/>
              </w:rPr>
              <w:t>Indicative Budget components</w:t>
            </w:r>
          </w:p>
        </w:tc>
        <w:tc>
          <w:tcPr>
            <w:tcW w:w="2268" w:type="dxa"/>
            <w:shd w:val="clear" w:color="auto" w:fill="auto"/>
          </w:tcPr>
          <w:p w14:paraId="60AC2620" w14:textId="77777777" w:rsidR="00C25EBB" w:rsidRPr="00D81BB8" w:rsidRDefault="00C25EBB" w:rsidP="005364BC">
            <w:pPr>
              <w:pStyle w:val="Text2"/>
              <w:spacing w:before="60" w:after="60"/>
              <w:ind w:left="0"/>
              <w:jc w:val="center"/>
              <w:rPr>
                <w:b/>
                <w:lang w:val="en-IE"/>
              </w:rPr>
            </w:pPr>
            <w:r w:rsidRPr="00D81BB8">
              <w:rPr>
                <w:b/>
                <w:lang w:val="en-IE"/>
              </w:rPr>
              <w:t>EU contribution</w:t>
            </w:r>
          </w:p>
          <w:p w14:paraId="473F9449" w14:textId="77777777" w:rsidR="00C25EBB" w:rsidRPr="00D81BB8" w:rsidRDefault="00C25EBB" w:rsidP="005364BC">
            <w:pPr>
              <w:pStyle w:val="Text2"/>
              <w:spacing w:before="60" w:after="60"/>
              <w:ind w:left="0"/>
              <w:jc w:val="center"/>
              <w:rPr>
                <w:b/>
                <w:lang w:val="en-IE"/>
              </w:rPr>
            </w:pPr>
            <w:r w:rsidRPr="00D81BB8">
              <w:rPr>
                <w:b/>
                <w:lang w:val="en-IE"/>
              </w:rPr>
              <w:t>(amount in EUR)</w:t>
            </w:r>
          </w:p>
          <w:p w14:paraId="6D2882E4" w14:textId="77777777" w:rsidR="00C25EBB" w:rsidRPr="00D81BB8" w:rsidRDefault="00C25EBB" w:rsidP="005364BC">
            <w:pPr>
              <w:pStyle w:val="Text2"/>
              <w:spacing w:before="60" w:after="60"/>
              <w:ind w:left="0"/>
              <w:jc w:val="center"/>
              <w:rPr>
                <w:b/>
                <w:lang w:val="en-IE"/>
              </w:rPr>
            </w:pPr>
          </w:p>
          <w:p w14:paraId="546AD43E" w14:textId="61B9CBCB" w:rsidR="00C25EBB" w:rsidRPr="00D81BB8" w:rsidRDefault="00C25EBB" w:rsidP="005364BC">
            <w:pPr>
              <w:pStyle w:val="Text2"/>
              <w:spacing w:before="60" w:after="60"/>
              <w:ind w:left="0"/>
              <w:jc w:val="center"/>
              <w:rPr>
                <w:b/>
                <w:lang w:val="en-IE"/>
              </w:rPr>
            </w:pPr>
            <w:r w:rsidRPr="00D81BB8">
              <w:rPr>
                <w:b/>
                <w:lang w:val="en-IE"/>
              </w:rPr>
              <w:t xml:space="preserve"> </w:t>
            </w:r>
          </w:p>
        </w:tc>
        <w:tc>
          <w:tcPr>
            <w:tcW w:w="2126" w:type="dxa"/>
          </w:tcPr>
          <w:p w14:paraId="1129A3B2" w14:textId="7A96F8C1" w:rsidR="00C25EBB" w:rsidRPr="00D81BB8" w:rsidRDefault="00C25EBB" w:rsidP="00497F73">
            <w:pPr>
              <w:pStyle w:val="Text2"/>
              <w:spacing w:before="60" w:after="60"/>
              <w:ind w:left="0"/>
              <w:jc w:val="center"/>
              <w:rPr>
                <w:lang w:val="en-IE"/>
              </w:rPr>
            </w:pPr>
            <w:r w:rsidRPr="00D81BB8">
              <w:rPr>
                <w:b/>
                <w:bCs/>
                <w:lang w:val="en-IE"/>
              </w:rPr>
              <w:t>Indicative third-party contribution, in currency identified</w:t>
            </w:r>
          </w:p>
        </w:tc>
      </w:tr>
      <w:tr w:rsidR="00C25EBB" w:rsidRPr="006104D5" w14:paraId="01159A86" w14:textId="77777777" w:rsidTr="0023277A">
        <w:tc>
          <w:tcPr>
            <w:tcW w:w="5245" w:type="dxa"/>
            <w:shd w:val="clear" w:color="auto" w:fill="auto"/>
          </w:tcPr>
          <w:p w14:paraId="21F2A5C7" w14:textId="08A6F4DE" w:rsidR="00C25EBB" w:rsidRPr="00D81BB8" w:rsidRDefault="006602B2" w:rsidP="00497F73">
            <w:pPr>
              <w:rPr>
                <w:lang w:val="en-IE"/>
              </w:rPr>
            </w:pPr>
            <w:r w:rsidRPr="00D81BB8">
              <w:rPr>
                <w:b/>
                <w:szCs w:val="24"/>
                <w:lang w:val="en-IE"/>
              </w:rPr>
              <w:t>Output 1.</w:t>
            </w:r>
            <w:r w:rsidR="00C25EBB" w:rsidRPr="00D81BB8">
              <w:rPr>
                <w:b/>
                <w:szCs w:val="24"/>
                <w:lang w:val="en-IE"/>
              </w:rPr>
              <w:t>1</w:t>
            </w:r>
            <w:r w:rsidR="001B5A74" w:rsidRPr="00D81BB8">
              <w:rPr>
                <w:b/>
                <w:szCs w:val="24"/>
                <w:lang w:val="en-IE"/>
              </w:rPr>
              <w:t xml:space="preserve">: </w:t>
            </w:r>
            <w:r w:rsidR="00C25EBB" w:rsidRPr="00D81BB8">
              <w:rPr>
                <w:szCs w:val="24"/>
                <w:lang w:val="en-IE"/>
              </w:rPr>
              <w:t xml:space="preserve"> </w:t>
            </w:r>
            <w:r w:rsidR="009960D7" w:rsidRPr="00D81BB8">
              <w:rPr>
                <w:rFonts w:cs="Times New Roman"/>
                <w:iCs/>
                <w:color w:val="0D0D0D" w:themeColor="text1" w:themeTint="F2"/>
                <w:szCs w:val="24"/>
                <w:lang w:val="en-IE"/>
              </w:rPr>
              <w:t xml:space="preserve">Strengthened state response to security threats and risks, posed by cyber-crime, organised crime, terrorism, </w:t>
            </w:r>
            <w:r w:rsidR="009960D7" w:rsidRPr="00D81BB8">
              <w:rPr>
                <w:szCs w:val="24"/>
              </w:rPr>
              <w:t>radicalisation and violent extremism.</w:t>
            </w:r>
            <w:r w:rsidR="009960D7" w:rsidRPr="00D81BB8">
              <w:rPr>
                <w:i/>
                <w:szCs w:val="24"/>
              </w:rPr>
              <w:t xml:space="preserve"> </w:t>
            </w:r>
          </w:p>
        </w:tc>
        <w:tc>
          <w:tcPr>
            <w:tcW w:w="2268" w:type="dxa"/>
            <w:shd w:val="clear" w:color="auto" w:fill="auto"/>
          </w:tcPr>
          <w:p w14:paraId="74CE806E" w14:textId="080C9EAD" w:rsidR="00C25EBB" w:rsidRPr="00D81BB8" w:rsidRDefault="006602B2" w:rsidP="005A7732">
            <w:pPr>
              <w:pStyle w:val="Text2"/>
              <w:spacing w:before="60" w:after="60"/>
              <w:ind w:left="0"/>
              <w:jc w:val="center"/>
              <w:rPr>
                <w:b/>
                <w:bCs/>
                <w:lang w:val="en-IE"/>
              </w:rPr>
            </w:pPr>
            <w:r w:rsidRPr="00D81BB8">
              <w:rPr>
                <w:b/>
                <w:bCs/>
                <w:lang w:val="en-IE"/>
              </w:rPr>
              <w:t xml:space="preserve">3 </w:t>
            </w:r>
            <w:r w:rsidR="00D82FAA" w:rsidRPr="00D81BB8">
              <w:rPr>
                <w:b/>
                <w:bCs/>
                <w:lang w:val="en-IE"/>
              </w:rPr>
              <w:t>000 000</w:t>
            </w:r>
          </w:p>
        </w:tc>
        <w:tc>
          <w:tcPr>
            <w:tcW w:w="2126" w:type="dxa"/>
          </w:tcPr>
          <w:p w14:paraId="3122048E" w14:textId="189A0FD7" w:rsidR="00C25EBB" w:rsidRPr="00D81BB8" w:rsidRDefault="00D82FAA" w:rsidP="005A7732">
            <w:pPr>
              <w:pStyle w:val="Text2"/>
              <w:spacing w:before="60" w:after="60"/>
              <w:ind w:left="0"/>
              <w:jc w:val="center"/>
              <w:rPr>
                <w:b/>
                <w:bCs/>
                <w:lang w:val="en-IE"/>
              </w:rPr>
            </w:pPr>
            <w:r w:rsidRPr="00D81BB8">
              <w:rPr>
                <w:b/>
                <w:bCs/>
                <w:lang w:val="en-IE"/>
              </w:rPr>
              <w:t>200 000</w:t>
            </w:r>
          </w:p>
        </w:tc>
      </w:tr>
      <w:tr w:rsidR="00D82FAA" w:rsidRPr="006104D5" w14:paraId="12A498EE" w14:textId="77777777" w:rsidTr="0023277A">
        <w:tc>
          <w:tcPr>
            <w:tcW w:w="5245" w:type="dxa"/>
            <w:shd w:val="clear" w:color="auto" w:fill="auto"/>
          </w:tcPr>
          <w:p w14:paraId="071F7907" w14:textId="210363B2" w:rsidR="00D82FAA" w:rsidRPr="00D81BB8" w:rsidRDefault="00D82FAA" w:rsidP="005364BC">
            <w:pPr>
              <w:pStyle w:val="Text2"/>
              <w:spacing w:before="60" w:after="60"/>
              <w:ind w:left="0"/>
              <w:rPr>
                <w:lang w:val="en-IE"/>
              </w:rPr>
            </w:pPr>
            <w:r w:rsidRPr="00D81BB8">
              <w:rPr>
                <w:lang w:val="en-IE"/>
              </w:rPr>
              <w:t>Grants (direct management) – cf. section 4.3.1</w:t>
            </w:r>
          </w:p>
        </w:tc>
        <w:tc>
          <w:tcPr>
            <w:tcW w:w="2268" w:type="dxa"/>
            <w:shd w:val="clear" w:color="auto" w:fill="auto"/>
          </w:tcPr>
          <w:p w14:paraId="37883AED" w14:textId="673004E6" w:rsidR="00D82FAA" w:rsidRPr="00D81BB8" w:rsidRDefault="006602B2" w:rsidP="005A7732">
            <w:pPr>
              <w:pStyle w:val="Text2"/>
              <w:spacing w:before="60" w:after="60"/>
              <w:ind w:left="0"/>
              <w:jc w:val="center"/>
              <w:rPr>
                <w:lang w:val="en-IE"/>
              </w:rPr>
            </w:pPr>
            <w:r w:rsidRPr="00D81BB8">
              <w:rPr>
                <w:lang w:val="en-IE"/>
              </w:rPr>
              <w:t xml:space="preserve">2 </w:t>
            </w:r>
            <w:r w:rsidR="00D82FAA" w:rsidRPr="00D81BB8">
              <w:rPr>
                <w:lang w:val="en-IE"/>
              </w:rPr>
              <w:t>000 000</w:t>
            </w:r>
          </w:p>
        </w:tc>
        <w:tc>
          <w:tcPr>
            <w:tcW w:w="2126" w:type="dxa"/>
            <w:shd w:val="clear" w:color="auto" w:fill="auto"/>
          </w:tcPr>
          <w:p w14:paraId="5D72A804" w14:textId="1DF0BCD0" w:rsidR="00D82FAA" w:rsidRPr="00D81BB8" w:rsidRDefault="00D82FAA" w:rsidP="005A7732">
            <w:pPr>
              <w:pStyle w:val="Text2"/>
              <w:spacing w:before="60" w:after="60"/>
              <w:ind w:left="0"/>
              <w:jc w:val="center"/>
              <w:rPr>
                <w:lang w:val="en-IE"/>
              </w:rPr>
            </w:pPr>
          </w:p>
        </w:tc>
      </w:tr>
      <w:tr w:rsidR="00D82FAA" w:rsidRPr="006104D5" w14:paraId="1C3B0678" w14:textId="77777777" w:rsidTr="0023277A">
        <w:trPr>
          <w:trHeight w:val="495"/>
        </w:trPr>
        <w:tc>
          <w:tcPr>
            <w:tcW w:w="5245" w:type="dxa"/>
            <w:shd w:val="clear" w:color="auto" w:fill="auto"/>
          </w:tcPr>
          <w:p w14:paraId="4F8B9ACE" w14:textId="0EEF7E92" w:rsidR="00D82FAA" w:rsidRPr="00D81BB8" w:rsidRDefault="00D82FAA" w:rsidP="005364BC">
            <w:pPr>
              <w:pStyle w:val="Text2"/>
              <w:spacing w:before="60" w:after="60"/>
              <w:ind w:left="0"/>
              <w:rPr>
                <w:lang w:val="fr-BE"/>
              </w:rPr>
            </w:pPr>
            <w:r w:rsidRPr="00D81BB8">
              <w:t>Procurement (direct management)</w:t>
            </w:r>
            <w:r w:rsidRPr="00D81BB8">
              <w:rPr>
                <w:lang w:eastAsia="en-GB"/>
              </w:rPr>
              <w:t xml:space="preserve"> </w:t>
            </w:r>
            <w:r w:rsidRPr="00D81BB8">
              <w:t xml:space="preserve">– cf. section </w:t>
            </w:r>
            <w:r w:rsidRPr="00D81BB8">
              <w:rPr>
                <w:lang w:val="en-IE"/>
              </w:rPr>
              <w:fldChar w:fldCharType="begin"/>
            </w:r>
            <w:r w:rsidRPr="00D81BB8">
              <w:instrText xml:space="preserve"> </w:instrText>
            </w:r>
            <w:r w:rsidRPr="00D81BB8">
              <w:rPr>
                <w:lang w:val="fr-BE"/>
              </w:rPr>
              <w:instrText xml:space="preserve">REF _Ref58360566 \r \h  \* MERGEFORMAT </w:instrText>
            </w:r>
            <w:r w:rsidRPr="00D81BB8">
              <w:rPr>
                <w:lang w:val="en-IE"/>
              </w:rPr>
            </w:r>
            <w:r w:rsidRPr="00D81BB8">
              <w:rPr>
                <w:lang w:val="en-IE"/>
              </w:rPr>
              <w:fldChar w:fldCharType="separate"/>
            </w:r>
            <w:r w:rsidR="005556EE" w:rsidRPr="00D81BB8">
              <w:rPr>
                <w:lang w:val="fr-BE"/>
              </w:rPr>
              <w:t>4.3.2</w:t>
            </w:r>
            <w:r w:rsidRPr="00D81BB8">
              <w:rPr>
                <w:lang w:val="en-IE"/>
              </w:rPr>
              <w:fldChar w:fldCharType="end"/>
            </w:r>
          </w:p>
        </w:tc>
        <w:tc>
          <w:tcPr>
            <w:tcW w:w="2268" w:type="dxa"/>
            <w:shd w:val="clear" w:color="auto" w:fill="auto"/>
          </w:tcPr>
          <w:p w14:paraId="0C192AF0" w14:textId="63A19B4C" w:rsidR="00D82FAA" w:rsidRPr="00D81BB8" w:rsidRDefault="00D82FAA" w:rsidP="00D82FAA">
            <w:pPr>
              <w:pStyle w:val="Text2"/>
              <w:spacing w:before="60" w:after="60"/>
              <w:ind w:left="0"/>
              <w:jc w:val="center"/>
              <w:rPr>
                <w:lang w:val="en-IE"/>
              </w:rPr>
            </w:pPr>
            <w:r w:rsidRPr="00D81BB8">
              <w:rPr>
                <w:lang w:val="en-IE"/>
              </w:rPr>
              <w:t>1 000 000</w:t>
            </w:r>
          </w:p>
        </w:tc>
        <w:tc>
          <w:tcPr>
            <w:tcW w:w="2126" w:type="dxa"/>
            <w:shd w:val="clear" w:color="auto" w:fill="auto"/>
          </w:tcPr>
          <w:p w14:paraId="66105934" w14:textId="6650A024" w:rsidR="00D82FAA" w:rsidRPr="00D81BB8" w:rsidRDefault="00EE74D8" w:rsidP="00497F73">
            <w:pPr>
              <w:pStyle w:val="Text2"/>
              <w:spacing w:before="60" w:after="60"/>
              <w:ind w:left="0"/>
              <w:jc w:val="center"/>
              <w:rPr>
                <w:lang w:val="en-IE"/>
              </w:rPr>
            </w:pPr>
            <w:r w:rsidRPr="00D81BB8">
              <w:rPr>
                <w:lang w:val="en-IE"/>
              </w:rPr>
              <w:t>200 000</w:t>
            </w:r>
          </w:p>
        </w:tc>
      </w:tr>
      <w:tr w:rsidR="00EE74D8" w:rsidRPr="006104D5" w14:paraId="371DE449" w14:textId="77777777" w:rsidTr="0023277A">
        <w:tc>
          <w:tcPr>
            <w:tcW w:w="5245" w:type="dxa"/>
            <w:shd w:val="clear" w:color="auto" w:fill="auto"/>
          </w:tcPr>
          <w:p w14:paraId="0449344F" w14:textId="77777777" w:rsidR="00EE74D8" w:rsidRPr="00D81BB8" w:rsidRDefault="00EE74D8" w:rsidP="00A15807">
            <w:pPr>
              <w:pStyle w:val="Text2"/>
              <w:spacing w:before="60" w:after="60"/>
              <w:ind w:left="0"/>
              <w:rPr>
                <w:b/>
                <w:lang w:val="en-IE"/>
              </w:rPr>
            </w:pPr>
          </w:p>
        </w:tc>
        <w:tc>
          <w:tcPr>
            <w:tcW w:w="2268" w:type="dxa"/>
            <w:shd w:val="clear" w:color="auto" w:fill="auto"/>
          </w:tcPr>
          <w:p w14:paraId="0768718D" w14:textId="77777777" w:rsidR="00EE74D8" w:rsidRPr="00D81BB8" w:rsidRDefault="00EE74D8" w:rsidP="00A15807">
            <w:pPr>
              <w:pStyle w:val="Text2"/>
              <w:spacing w:before="60" w:after="60"/>
              <w:ind w:left="0"/>
              <w:jc w:val="center"/>
              <w:rPr>
                <w:lang w:val="en-IE"/>
              </w:rPr>
            </w:pPr>
          </w:p>
        </w:tc>
        <w:tc>
          <w:tcPr>
            <w:tcW w:w="2126" w:type="dxa"/>
          </w:tcPr>
          <w:p w14:paraId="4CD8E033" w14:textId="77777777" w:rsidR="00EE74D8" w:rsidRPr="00D81BB8" w:rsidRDefault="00EE74D8" w:rsidP="00A15807">
            <w:pPr>
              <w:pStyle w:val="Text2"/>
              <w:spacing w:before="60" w:after="60"/>
              <w:ind w:left="0"/>
              <w:jc w:val="center"/>
            </w:pPr>
          </w:p>
        </w:tc>
      </w:tr>
      <w:tr w:rsidR="006602B2" w:rsidRPr="006104D5" w14:paraId="00A978F3" w14:textId="77777777" w:rsidTr="006602B2">
        <w:tc>
          <w:tcPr>
            <w:tcW w:w="5245" w:type="dxa"/>
            <w:tcBorders>
              <w:top w:val="single" w:sz="4" w:space="0" w:color="auto"/>
              <w:left w:val="single" w:sz="4" w:space="0" w:color="auto"/>
              <w:bottom w:val="single" w:sz="4" w:space="0" w:color="auto"/>
              <w:right w:val="single" w:sz="4" w:space="0" w:color="auto"/>
            </w:tcBorders>
            <w:shd w:val="clear" w:color="auto" w:fill="auto"/>
          </w:tcPr>
          <w:p w14:paraId="3B94064A" w14:textId="47A8456A" w:rsidR="006602B2" w:rsidRPr="00D81BB8" w:rsidRDefault="006602B2" w:rsidP="00497F73">
            <w:pPr>
              <w:rPr>
                <w:color w:val="0D0D0D" w:themeColor="text1" w:themeTint="F2"/>
              </w:rPr>
            </w:pPr>
            <w:r w:rsidRPr="00D81BB8">
              <w:rPr>
                <w:b/>
                <w:szCs w:val="24"/>
                <w:lang w:val="en-IE"/>
              </w:rPr>
              <w:t xml:space="preserve">Output 1.2:  </w:t>
            </w:r>
            <w:r w:rsidRPr="00D81BB8">
              <w:rPr>
                <w:rFonts w:cs="Times New Roman"/>
                <w:color w:val="0D0D0D" w:themeColor="text1" w:themeTint="F2"/>
                <w:szCs w:val="24"/>
              </w:rPr>
              <w:t>Strengthened capabilities of the police and law enforcement agencies to combat and prevent crime, terrorism and radicalisation and manage security-related incidents, risks and crises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C229D0" w14:textId="4F940187" w:rsidR="006602B2" w:rsidRPr="00D81BB8" w:rsidRDefault="006602B2" w:rsidP="00497F73">
            <w:pPr>
              <w:pStyle w:val="Text2"/>
              <w:spacing w:before="60" w:after="60"/>
              <w:ind w:left="0"/>
              <w:jc w:val="center"/>
              <w:rPr>
                <w:b/>
                <w:lang w:val="en-IE"/>
              </w:rPr>
            </w:pPr>
            <w:r w:rsidRPr="00D81BB8">
              <w:rPr>
                <w:b/>
                <w:lang w:val="en-IE"/>
              </w:rPr>
              <w:t>2 000 000</w:t>
            </w:r>
          </w:p>
        </w:tc>
        <w:tc>
          <w:tcPr>
            <w:tcW w:w="2126" w:type="dxa"/>
            <w:tcBorders>
              <w:top w:val="single" w:sz="4" w:space="0" w:color="auto"/>
              <w:left w:val="single" w:sz="4" w:space="0" w:color="auto"/>
              <w:bottom w:val="single" w:sz="4" w:space="0" w:color="auto"/>
              <w:right w:val="single" w:sz="4" w:space="0" w:color="auto"/>
            </w:tcBorders>
          </w:tcPr>
          <w:p w14:paraId="0BCADDBE" w14:textId="2988E89D" w:rsidR="006602B2" w:rsidRPr="00D81BB8" w:rsidRDefault="006602B2" w:rsidP="00497F73">
            <w:pPr>
              <w:pStyle w:val="Text2"/>
              <w:spacing w:before="60" w:after="60"/>
              <w:ind w:left="0"/>
              <w:jc w:val="center"/>
            </w:pPr>
          </w:p>
        </w:tc>
      </w:tr>
      <w:tr w:rsidR="006602B2" w:rsidRPr="006104D5" w14:paraId="7B93946D" w14:textId="77777777" w:rsidTr="006602B2">
        <w:tc>
          <w:tcPr>
            <w:tcW w:w="5245" w:type="dxa"/>
            <w:tcBorders>
              <w:top w:val="single" w:sz="4" w:space="0" w:color="auto"/>
              <w:left w:val="single" w:sz="4" w:space="0" w:color="auto"/>
              <w:bottom w:val="single" w:sz="4" w:space="0" w:color="auto"/>
              <w:right w:val="single" w:sz="4" w:space="0" w:color="auto"/>
            </w:tcBorders>
            <w:shd w:val="clear" w:color="auto" w:fill="auto"/>
          </w:tcPr>
          <w:p w14:paraId="0091BB3A" w14:textId="77777777" w:rsidR="006602B2" w:rsidRPr="00D81BB8" w:rsidRDefault="006602B2" w:rsidP="00497F73">
            <w:pPr>
              <w:pStyle w:val="Text2"/>
              <w:spacing w:before="60" w:after="60"/>
              <w:ind w:left="0"/>
              <w:rPr>
                <w:b/>
                <w:lang w:val="en-IE"/>
              </w:rPr>
            </w:pPr>
            <w:r w:rsidRPr="00D81BB8">
              <w:rPr>
                <w:b/>
                <w:lang w:val="en-IE"/>
              </w:rPr>
              <w:t>Grants (direct management) – cf. section 4.3.1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85558" w14:textId="06E3A2A1" w:rsidR="006602B2" w:rsidRPr="00D81BB8" w:rsidRDefault="006602B2" w:rsidP="00497F73">
            <w:pPr>
              <w:pStyle w:val="Text2"/>
              <w:spacing w:before="60" w:after="60"/>
              <w:ind w:left="0"/>
              <w:jc w:val="center"/>
              <w:rPr>
                <w:lang w:val="en-IE"/>
              </w:rPr>
            </w:pPr>
            <w:r w:rsidRPr="00D81BB8">
              <w:rPr>
                <w:lang w:val="en-IE"/>
              </w:rPr>
              <w:t>2 000 000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7EFBEE" w14:textId="77777777" w:rsidR="006602B2" w:rsidRPr="00D81BB8" w:rsidRDefault="006602B2" w:rsidP="00497F73">
            <w:pPr>
              <w:pStyle w:val="Text2"/>
              <w:spacing w:before="60" w:after="60"/>
              <w:ind w:left="0"/>
              <w:jc w:val="center"/>
            </w:pPr>
          </w:p>
        </w:tc>
      </w:tr>
      <w:tr w:rsidR="006602B2" w:rsidRPr="006104D5" w14:paraId="4E1AF864" w14:textId="77777777" w:rsidTr="0023277A">
        <w:tc>
          <w:tcPr>
            <w:tcW w:w="5245" w:type="dxa"/>
            <w:shd w:val="clear" w:color="auto" w:fill="auto"/>
          </w:tcPr>
          <w:p w14:paraId="7C7DE880" w14:textId="77777777" w:rsidR="006602B2" w:rsidRPr="00D81BB8" w:rsidRDefault="006602B2" w:rsidP="00A15807">
            <w:pPr>
              <w:pStyle w:val="Text2"/>
              <w:spacing w:before="60" w:after="60"/>
              <w:ind w:left="0"/>
              <w:rPr>
                <w:b/>
                <w:lang w:val="en-IE"/>
              </w:rPr>
            </w:pPr>
          </w:p>
        </w:tc>
        <w:tc>
          <w:tcPr>
            <w:tcW w:w="2268" w:type="dxa"/>
            <w:shd w:val="clear" w:color="auto" w:fill="auto"/>
          </w:tcPr>
          <w:p w14:paraId="054D8431" w14:textId="77777777" w:rsidR="006602B2" w:rsidRPr="00D81BB8" w:rsidRDefault="006602B2" w:rsidP="00A15807">
            <w:pPr>
              <w:pStyle w:val="Text2"/>
              <w:spacing w:before="60" w:after="60"/>
              <w:ind w:left="0"/>
              <w:jc w:val="center"/>
              <w:rPr>
                <w:lang w:val="en-IE"/>
              </w:rPr>
            </w:pPr>
          </w:p>
        </w:tc>
        <w:tc>
          <w:tcPr>
            <w:tcW w:w="2126" w:type="dxa"/>
          </w:tcPr>
          <w:p w14:paraId="09D511DD" w14:textId="77777777" w:rsidR="006602B2" w:rsidRPr="00D81BB8" w:rsidRDefault="006602B2" w:rsidP="00A15807">
            <w:pPr>
              <w:pStyle w:val="Text2"/>
              <w:spacing w:before="60" w:after="60"/>
              <w:ind w:left="0"/>
              <w:jc w:val="center"/>
            </w:pPr>
          </w:p>
        </w:tc>
      </w:tr>
      <w:tr w:rsidR="00A15807" w:rsidRPr="006104D5" w14:paraId="01D052DC" w14:textId="77777777" w:rsidTr="0023277A">
        <w:tc>
          <w:tcPr>
            <w:tcW w:w="5245" w:type="dxa"/>
            <w:shd w:val="clear" w:color="auto" w:fill="auto"/>
          </w:tcPr>
          <w:p w14:paraId="08E310A5" w14:textId="46E1B1F2" w:rsidR="00A15807" w:rsidRPr="00D81BB8" w:rsidRDefault="00A15807" w:rsidP="00A15807">
            <w:pPr>
              <w:pStyle w:val="Text2"/>
              <w:spacing w:before="60" w:after="60"/>
              <w:ind w:left="0"/>
              <w:rPr>
                <w:lang w:val="en-IE"/>
              </w:rPr>
            </w:pPr>
            <w:r w:rsidRPr="00D81BB8">
              <w:rPr>
                <w:b/>
                <w:lang w:val="en-IE"/>
              </w:rPr>
              <w:t>Grants</w:t>
            </w:r>
            <w:r w:rsidRPr="00D81BB8">
              <w:rPr>
                <w:lang w:val="en-IE"/>
              </w:rPr>
              <w:t xml:space="preserve"> – total envelope under section 4.</w:t>
            </w:r>
            <w:r w:rsidR="006B4C27" w:rsidRPr="00D81BB8">
              <w:rPr>
                <w:lang w:val="en-IE"/>
              </w:rPr>
              <w:t>3</w:t>
            </w:r>
            <w:r w:rsidRPr="00D81BB8">
              <w:rPr>
                <w:lang w:val="en-IE"/>
              </w:rPr>
              <w:t xml:space="preserve">.1 </w:t>
            </w:r>
          </w:p>
        </w:tc>
        <w:tc>
          <w:tcPr>
            <w:tcW w:w="2268" w:type="dxa"/>
            <w:shd w:val="clear" w:color="auto" w:fill="auto"/>
          </w:tcPr>
          <w:p w14:paraId="0A023C12" w14:textId="05262963" w:rsidR="00A15807" w:rsidRPr="00D81BB8" w:rsidRDefault="006B4C27" w:rsidP="00A15807">
            <w:pPr>
              <w:pStyle w:val="Text2"/>
              <w:spacing w:before="60" w:after="60"/>
              <w:ind w:left="0"/>
              <w:jc w:val="center"/>
              <w:rPr>
                <w:lang w:val="en-IE"/>
              </w:rPr>
            </w:pPr>
            <w:r w:rsidRPr="00D81BB8">
              <w:rPr>
                <w:lang w:val="en-IE"/>
              </w:rPr>
              <w:t>4 000 000</w:t>
            </w:r>
          </w:p>
        </w:tc>
        <w:tc>
          <w:tcPr>
            <w:tcW w:w="2126" w:type="dxa"/>
          </w:tcPr>
          <w:p w14:paraId="12C745E0" w14:textId="240E6C45" w:rsidR="00A15807" w:rsidRPr="00D81BB8" w:rsidRDefault="00A15807" w:rsidP="00A15807">
            <w:pPr>
              <w:pStyle w:val="Text2"/>
              <w:spacing w:before="60" w:after="60"/>
              <w:ind w:left="0"/>
              <w:jc w:val="center"/>
            </w:pPr>
          </w:p>
        </w:tc>
      </w:tr>
      <w:tr w:rsidR="00A15807" w:rsidRPr="006104D5" w14:paraId="0085ED37" w14:textId="77777777" w:rsidTr="0023277A">
        <w:tc>
          <w:tcPr>
            <w:tcW w:w="5245" w:type="dxa"/>
            <w:shd w:val="clear" w:color="auto" w:fill="auto"/>
          </w:tcPr>
          <w:p w14:paraId="3007630B" w14:textId="6652DCCD" w:rsidR="00A15807" w:rsidRPr="00D81BB8" w:rsidRDefault="00A15807" w:rsidP="00A15807">
            <w:pPr>
              <w:pStyle w:val="Text2"/>
              <w:spacing w:before="60" w:after="60"/>
              <w:ind w:left="0"/>
              <w:rPr>
                <w:lang w:val="en-IE"/>
              </w:rPr>
            </w:pPr>
            <w:r w:rsidRPr="00D81BB8">
              <w:rPr>
                <w:b/>
                <w:lang w:val="en-IE"/>
              </w:rPr>
              <w:lastRenderedPageBreak/>
              <w:t>Procurement</w:t>
            </w:r>
            <w:r w:rsidRPr="00D81BB8">
              <w:rPr>
                <w:lang w:val="en-IE"/>
              </w:rPr>
              <w:t xml:space="preserve"> – total envelope under section </w:t>
            </w:r>
            <w:r w:rsidR="006B4C27" w:rsidRPr="00D81BB8">
              <w:rPr>
                <w:lang w:val="en-IE"/>
              </w:rPr>
              <w:t>4.3.2</w:t>
            </w:r>
          </w:p>
        </w:tc>
        <w:tc>
          <w:tcPr>
            <w:tcW w:w="2268" w:type="dxa"/>
            <w:shd w:val="clear" w:color="auto" w:fill="auto"/>
          </w:tcPr>
          <w:p w14:paraId="266F5B6A" w14:textId="3912CB93" w:rsidR="00A15807" w:rsidRPr="00D81BB8" w:rsidRDefault="006B4C27" w:rsidP="00A15807">
            <w:pPr>
              <w:pStyle w:val="Text2"/>
              <w:spacing w:before="60" w:after="60"/>
              <w:ind w:left="0"/>
              <w:jc w:val="center"/>
              <w:rPr>
                <w:lang w:val="en-IE"/>
              </w:rPr>
            </w:pPr>
            <w:r w:rsidRPr="00D81BB8">
              <w:rPr>
                <w:lang w:val="en-IE"/>
              </w:rPr>
              <w:t>1 000 000</w:t>
            </w:r>
          </w:p>
        </w:tc>
        <w:tc>
          <w:tcPr>
            <w:tcW w:w="2126" w:type="dxa"/>
          </w:tcPr>
          <w:p w14:paraId="1912C7C1" w14:textId="184676D2" w:rsidR="00A15807" w:rsidRPr="00D81BB8" w:rsidRDefault="00EE74D8" w:rsidP="00A15807">
            <w:pPr>
              <w:pStyle w:val="Text2"/>
              <w:spacing w:before="60" w:after="60"/>
              <w:ind w:left="0"/>
              <w:jc w:val="center"/>
              <w:rPr>
                <w:lang w:val="en-IE"/>
              </w:rPr>
            </w:pPr>
            <w:r w:rsidRPr="00D81BB8">
              <w:rPr>
                <w:lang w:val="en-IE"/>
              </w:rPr>
              <w:t>200 000</w:t>
            </w:r>
          </w:p>
        </w:tc>
      </w:tr>
      <w:tr w:rsidR="006B4C27" w:rsidRPr="006104D5" w14:paraId="5D98A4E6" w14:textId="77777777" w:rsidTr="0023277A">
        <w:tc>
          <w:tcPr>
            <w:tcW w:w="5245" w:type="dxa"/>
            <w:shd w:val="clear" w:color="auto" w:fill="auto"/>
          </w:tcPr>
          <w:p w14:paraId="30FDF30F" w14:textId="35A6D268" w:rsidR="006B4C27" w:rsidRPr="00D81BB8" w:rsidRDefault="006B4C27" w:rsidP="00A15807">
            <w:pPr>
              <w:pStyle w:val="Text2"/>
              <w:spacing w:before="60" w:after="60"/>
              <w:ind w:left="0"/>
              <w:rPr>
                <w:lang w:val="en-IE"/>
              </w:rPr>
            </w:pPr>
            <w:r w:rsidRPr="00D81BB8">
              <w:rPr>
                <w:b/>
                <w:lang w:val="en-IE"/>
              </w:rPr>
              <w:t xml:space="preserve">Evaluation </w:t>
            </w:r>
            <w:r w:rsidRPr="00D81BB8">
              <w:rPr>
                <w:lang w:val="en-IE"/>
              </w:rPr>
              <w:t>– cf. section 5.2</w:t>
            </w:r>
          </w:p>
        </w:tc>
        <w:tc>
          <w:tcPr>
            <w:tcW w:w="2268" w:type="dxa"/>
            <w:shd w:val="clear" w:color="auto" w:fill="auto"/>
          </w:tcPr>
          <w:p w14:paraId="196261B7" w14:textId="24C6D120" w:rsidR="006B4C27" w:rsidRPr="00D81BB8" w:rsidRDefault="006B4C27" w:rsidP="00A15807">
            <w:pPr>
              <w:pStyle w:val="Text2"/>
              <w:spacing w:before="60" w:after="60"/>
              <w:ind w:left="0"/>
              <w:jc w:val="center"/>
              <w:rPr>
                <w:lang w:val="en-IE"/>
              </w:rPr>
            </w:pPr>
            <w:r w:rsidRPr="00D81BB8">
              <w:rPr>
                <w:lang w:val="en-IE"/>
              </w:rPr>
              <w:t>Will be covered by another Decision</w:t>
            </w:r>
          </w:p>
        </w:tc>
        <w:tc>
          <w:tcPr>
            <w:tcW w:w="2126" w:type="dxa"/>
          </w:tcPr>
          <w:p w14:paraId="6E4B6618" w14:textId="3DBA1AEA" w:rsidR="006B4C27" w:rsidRPr="00D81BB8" w:rsidRDefault="006B4C27" w:rsidP="00A15807">
            <w:pPr>
              <w:pStyle w:val="Text2"/>
              <w:spacing w:before="60" w:after="60"/>
              <w:ind w:left="0"/>
              <w:jc w:val="center"/>
              <w:rPr>
                <w:lang w:val="en-IE"/>
              </w:rPr>
            </w:pPr>
            <w:r w:rsidRPr="00D81BB8">
              <w:rPr>
                <w:lang w:val="en-IE"/>
              </w:rPr>
              <w:t>N.A.</w:t>
            </w:r>
          </w:p>
        </w:tc>
      </w:tr>
      <w:tr w:rsidR="00A15807" w:rsidRPr="006104D5" w14:paraId="49EE1548" w14:textId="77777777" w:rsidTr="0023277A">
        <w:tc>
          <w:tcPr>
            <w:tcW w:w="5245" w:type="dxa"/>
            <w:shd w:val="clear" w:color="auto" w:fill="auto"/>
          </w:tcPr>
          <w:p w14:paraId="4A0B8D96" w14:textId="365FB149" w:rsidR="00A15807" w:rsidRPr="00D81BB8" w:rsidRDefault="00A15807" w:rsidP="00A15807">
            <w:pPr>
              <w:pStyle w:val="Text2"/>
              <w:spacing w:before="60" w:after="60"/>
              <w:ind w:left="0"/>
              <w:rPr>
                <w:b/>
                <w:lang w:val="en-IE"/>
              </w:rPr>
            </w:pPr>
            <w:r w:rsidRPr="00D81BB8">
              <w:rPr>
                <w:b/>
                <w:lang w:val="en-IE"/>
              </w:rPr>
              <w:t>Audit</w:t>
            </w:r>
            <w:r w:rsidR="006B4C27" w:rsidRPr="00D81BB8">
              <w:rPr>
                <w:b/>
                <w:lang w:val="en-IE"/>
              </w:rPr>
              <w:t>/Expenditure verification</w:t>
            </w:r>
            <w:r w:rsidRPr="00D81BB8">
              <w:rPr>
                <w:b/>
                <w:lang w:val="en-IE"/>
              </w:rPr>
              <w:t xml:space="preserve"> </w:t>
            </w:r>
            <w:r w:rsidRPr="00D81BB8">
              <w:rPr>
                <w:lang w:val="en-IE"/>
              </w:rPr>
              <w:t>– cf. section 5.3</w:t>
            </w:r>
          </w:p>
        </w:tc>
        <w:tc>
          <w:tcPr>
            <w:tcW w:w="2268" w:type="dxa"/>
            <w:shd w:val="clear" w:color="auto" w:fill="auto"/>
          </w:tcPr>
          <w:p w14:paraId="3843974C" w14:textId="1769F9A7" w:rsidR="00A15807" w:rsidRPr="00D81BB8" w:rsidRDefault="006B4C27" w:rsidP="00A15807">
            <w:pPr>
              <w:pStyle w:val="Text2"/>
              <w:spacing w:before="60" w:after="60"/>
              <w:ind w:left="0"/>
              <w:jc w:val="center"/>
              <w:rPr>
                <w:lang w:val="en-IE"/>
              </w:rPr>
            </w:pPr>
            <w:r w:rsidRPr="00D81BB8">
              <w:rPr>
                <w:lang w:val="en-IE"/>
              </w:rPr>
              <w:t>Will be covered by another Decision</w:t>
            </w:r>
          </w:p>
        </w:tc>
        <w:tc>
          <w:tcPr>
            <w:tcW w:w="2126" w:type="dxa"/>
          </w:tcPr>
          <w:p w14:paraId="141021D1" w14:textId="77777777" w:rsidR="00A15807" w:rsidRPr="00D81BB8" w:rsidRDefault="00A15807" w:rsidP="00A15807">
            <w:pPr>
              <w:pStyle w:val="Text2"/>
              <w:spacing w:before="60" w:after="60"/>
              <w:ind w:left="0"/>
              <w:jc w:val="center"/>
              <w:rPr>
                <w:lang w:val="en-IE"/>
              </w:rPr>
            </w:pPr>
            <w:r w:rsidRPr="00D81BB8">
              <w:rPr>
                <w:lang w:val="en-IE"/>
              </w:rPr>
              <w:t>N.A.</w:t>
            </w:r>
          </w:p>
        </w:tc>
      </w:tr>
      <w:tr w:rsidR="00A15807" w:rsidRPr="006104D5" w14:paraId="6D4FB6C6" w14:textId="77777777" w:rsidTr="0023277A">
        <w:tc>
          <w:tcPr>
            <w:tcW w:w="5245" w:type="dxa"/>
            <w:shd w:val="clear" w:color="auto" w:fill="auto"/>
          </w:tcPr>
          <w:p w14:paraId="4DB35A80" w14:textId="73BAD7BE" w:rsidR="00A15807" w:rsidRPr="00D81BB8" w:rsidRDefault="006F4A3A" w:rsidP="00A15807">
            <w:pPr>
              <w:pStyle w:val="Text2"/>
              <w:spacing w:before="60" w:after="60"/>
              <w:ind w:left="0"/>
              <w:rPr>
                <w:lang w:val="en-IE"/>
              </w:rPr>
            </w:pPr>
            <w:r w:rsidRPr="00D81BB8">
              <w:rPr>
                <w:b/>
                <w:lang w:val="en-IE"/>
              </w:rPr>
              <w:t xml:space="preserve">Strategic </w:t>
            </w:r>
            <w:r w:rsidR="00A15807" w:rsidRPr="00D81BB8">
              <w:rPr>
                <w:b/>
                <w:lang w:val="en-IE"/>
              </w:rPr>
              <w:t xml:space="preserve">Communication and </w:t>
            </w:r>
            <w:r w:rsidRPr="00D81BB8">
              <w:rPr>
                <w:b/>
                <w:lang w:val="en-IE"/>
              </w:rPr>
              <w:t xml:space="preserve">Public Diplomacy </w:t>
            </w:r>
            <w:r w:rsidR="00A15807" w:rsidRPr="00D81BB8">
              <w:rPr>
                <w:lang w:val="en-IE"/>
              </w:rPr>
              <w:t>– cf. section 6</w:t>
            </w:r>
          </w:p>
        </w:tc>
        <w:tc>
          <w:tcPr>
            <w:tcW w:w="2268" w:type="dxa"/>
            <w:shd w:val="clear" w:color="auto" w:fill="auto"/>
          </w:tcPr>
          <w:p w14:paraId="74A3B730" w14:textId="04FC211A" w:rsidR="00A15807" w:rsidRPr="00D81BB8" w:rsidRDefault="0094528D" w:rsidP="00A15807">
            <w:pPr>
              <w:pStyle w:val="Text2"/>
              <w:spacing w:before="60" w:after="60"/>
              <w:ind w:left="0"/>
              <w:jc w:val="center"/>
              <w:rPr>
                <w:lang w:val="en-IE"/>
              </w:rPr>
            </w:pPr>
            <w:r w:rsidRPr="00D81BB8">
              <w:rPr>
                <w:lang w:val="en-IE"/>
              </w:rPr>
              <w:t>Will be covered by another Decision</w:t>
            </w:r>
          </w:p>
        </w:tc>
        <w:tc>
          <w:tcPr>
            <w:tcW w:w="2126" w:type="dxa"/>
          </w:tcPr>
          <w:p w14:paraId="47B7B2B5" w14:textId="77777777" w:rsidR="00A15807" w:rsidRPr="00D81BB8" w:rsidRDefault="00A15807" w:rsidP="00A15807">
            <w:pPr>
              <w:pStyle w:val="Text2"/>
              <w:spacing w:before="60" w:after="60"/>
              <w:ind w:left="0"/>
              <w:jc w:val="center"/>
              <w:rPr>
                <w:lang w:val="en-IE"/>
              </w:rPr>
            </w:pPr>
            <w:r w:rsidRPr="00D81BB8">
              <w:rPr>
                <w:lang w:val="en-IE"/>
              </w:rPr>
              <w:t>N.A.</w:t>
            </w:r>
          </w:p>
        </w:tc>
      </w:tr>
      <w:tr w:rsidR="00A15807" w:rsidRPr="006104D5" w14:paraId="658F3809" w14:textId="77777777" w:rsidTr="0023277A">
        <w:tc>
          <w:tcPr>
            <w:tcW w:w="5245" w:type="dxa"/>
            <w:shd w:val="clear" w:color="auto" w:fill="auto"/>
          </w:tcPr>
          <w:p w14:paraId="2623AEC9" w14:textId="77777777" w:rsidR="00A15807" w:rsidRPr="00D81BB8" w:rsidRDefault="00A15807" w:rsidP="00A15807">
            <w:pPr>
              <w:pStyle w:val="Text2"/>
              <w:spacing w:before="60" w:after="60"/>
              <w:ind w:left="0"/>
              <w:rPr>
                <w:lang w:val="en-IE"/>
              </w:rPr>
            </w:pPr>
            <w:r w:rsidRPr="00D81BB8">
              <w:rPr>
                <w:b/>
                <w:bCs/>
                <w:lang w:val="en-IE"/>
              </w:rPr>
              <w:t>Contingencies</w:t>
            </w:r>
            <w:r w:rsidRPr="00D81BB8">
              <w:rPr>
                <w:rStyle w:val="FootnoteReference"/>
                <w:lang w:val="en-IE"/>
              </w:rPr>
              <w:footnoteReference w:id="30"/>
            </w:r>
          </w:p>
        </w:tc>
        <w:tc>
          <w:tcPr>
            <w:tcW w:w="2268" w:type="dxa"/>
            <w:shd w:val="clear" w:color="auto" w:fill="auto"/>
          </w:tcPr>
          <w:p w14:paraId="41F51B61" w14:textId="143CCEDB" w:rsidR="00A15807" w:rsidRPr="00D81BB8" w:rsidRDefault="0094528D" w:rsidP="00A15807">
            <w:pPr>
              <w:pStyle w:val="Text2"/>
              <w:spacing w:before="60" w:after="60"/>
              <w:ind w:left="0"/>
              <w:jc w:val="center"/>
              <w:rPr>
                <w:b/>
              </w:rPr>
            </w:pPr>
            <w:r w:rsidRPr="00D81BB8">
              <w:rPr>
                <w:b/>
                <w:lang w:val="en-IE"/>
              </w:rPr>
              <w:t>0</w:t>
            </w:r>
            <w:r w:rsidR="000113D1" w:rsidRPr="00D81BB8">
              <w:rPr>
                <w:b/>
                <w:lang w:val="en-IE"/>
              </w:rPr>
              <w:t xml:space="preserve"> </w:t>
            </w:r>
          </w:p>
        </w:tc>
        <w:tc>
          <w:tcPr>
            <w:tcW w:w="2126" w:type="dxa"/>
          </w:tcPr>
          <w:p w14:paraId="73282137" w14:textId="77777777" w:rsidR="00A15807" w:rsidRPr="00D81BB8" w:rsidRDefault="00A15807" w:rsidP="00A15807">
            <w:pPr>
              <w:pStyle w:val="Text2"/>
              <w:spacing w:before="60" w:after="60"/>
              <w:ind w:left="0"/>
              <w:jc w:val="center"/>
              <w:rPr>
                <w:lang w:val="en-IE"/>
              </w:rPr>
            </w:pPr>
            <w:r w:rsidRPr="00D81BB8">
              <w:rPr>
                <w:lang w:val="en-IE"/>
              </w:rPr>
              <w:t>N.A.</w:t>
            </w:r>
          </w:p>
        </w:tc>
      </w:tr>
      <w:tr w:rsidR="00A15807" w:rsidRPr="008704EA" w14:paraId="7D5C83C5" w14:textId="77777777" w:rsidTr="0023277A">
        <w:tc>
          <w:tcPr>
            <w:tcW w:w="5245" w:type="dxa"/>
            <w:shd w:val="clear" w:color="auto" w:fill="auto"/>
          </w:tcPr>
          <w:p w14:paraId="42659141" w14:textId="7BD875DB" w:rsidR="00A15807" w:rsidRPr="00D81BB8" w:rsidRDefault="00A15807" w:rsidP="00A15807">
            <w:pPr>
              <w:pStyle w:val="Text2"/>
              <w:spacing w:before="60" w:after="60"/>
              <w:ind w:left="0"/>
              <w:rPr>
                <w:lang w:val="en-IE"/>
              </w:rPr>
            </w:pPr>
            <w:r w:rsidRPr="00D81BB8">
              <w:rPr>
                <w:b/>
                <w:lang w:val="en-IE"/>
              </w:rPr>
              <w:t xml:space="preserve">Totals </w:t>
            </w:r>
          </w:p>
        </w:tc>
        <w:tc>
          <w:tcPr>
            <w:tcW w:w="2268" w:type="dxa"/>
            <w:shd w:val="clear" w:color="auto" w:fill="auto"/>
          </w:tcPr>
          <w:p w14:paraId="4D82383D" w14:textId="54F0A4BA" w:rsidR="00A15807" w:rsidRPr="00D81BB8" w:rsidRDefault="0094528D" w:rsidP="00A15807">
            <w:pPr>
              <w:pStyle w:val="Text2"/>
              <w:spacing w:before="60" w:after="60"/>
              <w:ind w:left="0"/>
              <w:jc w:val="center"/>
              <w:rPr>
                <w:b/>
                <w:bCs/>
                <w:lang w:val="en-IE"/>
              </w:rPr>
            </w:pPr>
            <w:r w:rsidRPr="00D81BB8">
              <w:rPr>
                <w:b/>
                <w:bCs/>
                <w:lang w:val="en-IE"/>
              </w:rPr>
              <w:t>5 000 000</w:t>
            </w:r>
          </w:p>
        </w:tc>
        <w:tc>
          <w:tcPr>
            <w:tcW w:w="2126" w:type="dxa"/>
          </w:tcPr>
          <w:p w14:paraId="17B45CE5" w14:textId="2972091A" w:rsidR="00A15807" w:rsidRPr="00D81BB8" w:rsidRDefault="0094528D" w:rsidP="00A15807">
            <w:pPr>
              <w:pStyle w:val="Text2"/>
              <w:spacing w:before="60" w:after="60"/>
              <w:ind w:left="0"/>
              <w:jc w:val="center"/>
              <w:rPr>
                <w:b/>
                <w:bCs/>
                <w:lang w:val="en-IE"/>
              </w:rPr>
            </w:pPr>
            <w:r w:rsidRPr="00D81BB8">
              <w:rPr>
                <w:b/>
                <w:bCs/>
                <w:lang w:val="en-IE"/>
              </w:rPr>
              <w:t>200 000</w:t>
            </w:r>
          </w:p>
        </w:tc>
      </w:tr>
    </w:tbl>
    <w:p w14:paraId="613820D0" w14:textId="77777777" w:rsidR="008E6AFF" w:rsidRPr="003C0CD7" w:rsidRDefault="008E6AFF" w:rsidP="003C0CD7">
      <w:pPr>
        <w:pStyle w:val="Heading1"/>
        <w:numPr>
          <w:ilvl w:val="1"/>
          <w:numId w:val="1"/>
        </w:numPr>
        <w:rPr>
          <w:lang w:val="en-IE"/>
        </w:rPr>
      </w:pPr>
      <w:bookmarkStart w:id="307" w:name="_Toc47101981"/>
      <w:bookmarkStart w:id="308" w:name="_Toc51270476"/>
      <w:bookmarkStart w:id="309" w:name="_Toc59031693"/>
      <w:bookmarkStart w:id="310" w:name="_Toc73090776"/>
      <w:r w:rsidRPr="003C0CD7">
        <w:rPr>
          <w:lang w:val="en-IE"/>
        </w:rPr>
        <w:t>Organisational Set-up and Responsibilities</w:t>
      </w:r>
      <w:bookmarkEnd w:id="307"/>
      <w:bookmarkEnd w:id="308"/>
      <w:bookmarkEnd w:id="309"/>
      <w:bookmarkEnd w:id="310"/>
    </w:p>
    <w:p w14:paraId="22B881A2" w14:textId="4D745B78" w:rsidR="0094528D" w:rsidRPr="0094528D" w:rsidRDefault="0094528D" w:rsidP="0023277A">
      <w:pPr>
        <w:pStyle w:val="Heading1"/>
        <w:numPr>
          <w:ilvl w:val="0"/>
          <w:numId w:val="0"/>
        </w:numPr>
        <w:ind w:left="360"/>
        <w:rPr>
          <w:b w:val="0"/>
          <w:bCs/>
          <w:lang w:val="en-IE"/>
        </w:rPr>
      </w:pPr>
      <w:r w:rsidRPr="0094528D">
        <w:rPr>
          <w:b w:val="0"/>
          <w:bCs/>
          <w:lang w:val="en-IE"/>
        </w:rPr>
        <w:t xml:space="preserve">The Delegation of the European Union (EUD) to North Macedonia is in charge of the implementation of the Action, and will collaborate with the </w:t>
      </w:r>
      <w:r w:rsidR="00B42840">
        <w:rPr>
          <w:b w:val="0"/>
          <w:bCs/>
          <w:lang w:val="en-IE"/>
        </w:rPr>
        <w:t>NIPAC Office within the Secretariat for European Affairs (SEA)</w:t>
      </w:r>
      <w:r w:rsidRPr="0094528D">
        <w:rPr>
          <w:b w:val="0"/>
          <w:bCs/>
          <w:lang w:val="en-IE"/>
        </w:rPr>
        <w:t>, the line ministries involved and all stakeholders and implementing partners.</w:t>
      </w:r>
    </w:p>
    <w:p w14:paraId="2F343260" w14:textId="2AACE991" w:rsidR="0094528D" w:rsidRPr="0094528D" w:rsidRDefault="0094528D" w:rsidP="0023277A">
      <w:pPr>
        <w:pStyle w:val="Heading1"/>
        <w:numPr>
          <w:ilvl w:val="0"/>
          <w:numId w:val="0"/>
        </w:numPr>
        <w:ind w:left="360"/>
        <w:rPr>
          <w:b w:val="0"/>
          <w:bCs/>
          <w:lang w:val="en-IE"/>
        </w:rPr>
      </w:pPr>
      <w:r w:rsidRPr="0094528D">
        <w:rPr>
          <w:b w:val="0"/>
          <w:bCs/>
          <w:lang w:val="en-IE"/>
        </w:rPr>
        <w:t>At the policy level, the implementing partners will be accountable to the relevant Sector Working Group (Home Affairs), as well as the IPA Monitoring Committee.</w:t>
      </w:r>
    </w:p>
    <w:p w14:paraId="357F7DC1" w14:textId="46891FD0" w:rsidR="00E360A2" w:rsidRPr="0094528D" w:rsidRDefault="0094528D" w:rsidP="0023277A">
      <w:pPr>
        <w:pStyle w:val="Heading1"/>
        <w:numPr>
          <w:ilvl w:val="0"/>
          <w:numId w:val="0"/>
        </w:numPr>
        <w:ind w:left="360"/>
        <w:rPr>
          <w:b w:val="0"/>
          <w:bCs/>
          <w:lang w:val="en-IE"/>
        </w:rPr>
      </w:pPr>
      <w:r w:rsidRPr="0094528D">
        <w:rPr>
          <w:b w:val="0"/>
          <w:bCs/>
          <w:lang w:val="en-IE"/>
        </w:rPr>
        <w:t>At the contract level, the implementation arrangements will be discussed through the project Steering Committees having advisory functions and composed of EUD, the relevant national authorities and all relevant implementing partners.</w:t>
      </w:r>
    </w:p>
    <w:p w14:paraId="77081673" w14:textId="57BA8CD1" w:rsidR="00384709" w:rsidRDefault="00E360A2" w:rsidP="0023277A">
      <w:pPr>
        <w:ind w:left="360"/>
        <w:rPr>
          <w:szCs w:val="24"/>
          <w:lang w:val="en-IE"/>
        </w:rPr>
      </w:pPr>
      <w:r w:rsidRPr="003C0CD7">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2AB915EE" w14:textId="77777777" w:rsidR="00E85049" w:rsidRPr="003C0CD7" w:rsidRDefault="00E85049" w:rsidP="00E360A2">
      <w:pPr>
        <w:rPr>
          <w:lang w:val="en-IE"/>
        </w:rPr>
      </w:pPr>
    </w:p>
    <w:p w14:paraId="43117A76" w14:textId="77777777" w:rsidR="000827CD" w:rsidRPr="0006347F" w:rsidRDefault="001706D6" w:rsidP="0006347F">
      <w:pPr>
        <w:pStyle w:val="Heading1"/>
      </w:pPr>
      <w:bookmarkStart w:id="311" w:name="_Toc73090777"/>
      <w:r w:rsidRPr="0006347F">
        <w:t>PERFORMANCE</w:t>
      </w:r>
      <w:bookmarkEnd w:id="209"/>
      <w:bookmarkEnd w:id="210"/>
      <w:bookmarkEnd w:id="211"/>
      <w:r w:rsidR="00D07ECD" w:rsidRPr="0006347F">
        <w:t xml:space="preserve"> MEASUREMENT</w:t>
      </w:r>
      <w:bookmarkEnd w:id="311"/>
      <w:r w:rsidR="00D23527" w:rsidRPr="0006347F">
        <w:t xml:space="preserve"> </w:t>
      </w:r>
      <w:bookmarkStart w:id="312" w:name="_Toc59023393"/>
      <w:bookmarkStart w:id="313" w:name="_Toc59029562"/>
      <w:bookmarkStart w:id="314" w:name="_Toc59030378"/>
      <w:bookmarkStart w:id="315" w:name="_Toc59031695"/>
      <w:bookmarkStart w:id="316" w:name="_Toc62247194"/>
      <w:bookmarkStart w:id="317" w:name="_Toc62247251"/>
      <w:bookmarkStart w:id="318" w:name="_Toc62459293"/>
      <w:bookmarkStart w:id="319" w:name="_Toc62476957"/>
      <w:bookmarkStart w:id="320" w:name="_Toc63235865"/>
      <w:bookmarkStart w:id="321" w:name="_Toc63248971"/>
      <w:bookmarkStart w:id="322" w:name="_Toc63263300"/>
      <w:bookmarkStart w:id="323" w:name="_Toc64043077"/>
      <w:bookmarkStart w:id="324" w:name="_Toc65663790"/>
      <w:bookmarkStart w:id="325" w:name="_Toc65665606"/>
      <w:bookmarkStart w:id="326" w:name="_Toc65665968"/>
      <w:bookmarkStart w:id="327" w:name="_Toc65666145"/>
      <w:bookmarkStart w:id="328" w:name="_Toc65671222"/>
      <w:bookmarkStart w:id="329" w:name="_Toc65671281"/>
      <w:bookmarkStart w:id="330" w:name="_Toc65671938"/>
      <w:bookmarkStart w:id="331" w:name="_Toc65674794"/>
      <w:bookmarkStart w:id="332" w:name="_Toc65676444"/>
      <w:bookmarkStart w:id="333" w:name="_Toc65688281"/>
      <w:bookmarkStart w:id="334" w:name="_Toc66465171"/>
      <w:bookmarkStart w:id="335" w:name="_Toc66465624"/>
      <w:bookmarkStart w:id="336" w:name="_Toc66465683"/>
      <w:bookmarkStart w:id="337" w:name="_Toc66696409"/>
      <w:bookmarkStart w:id="338" w:name="_Toc67665957"/>
      <w:bookmarkStart w:id="339" w:name="_Toc69384786"/>
      <w:bookmarkStart w:id="340" w:name="_Toc69384917"/>
      <w:bookmarkStart w:id="341" w:name="_Toc69385045"/>
      <w:bookmarkStart w:id="342" w:name="_Toc69385173"/>
      <w:bookmarkStart w:id="343" w:name="_Toc69460921"/>
      <w:bookmarkStart w:id="344" w:name="_Toc69461048"/>
      <w:bookmarkStart w:id="345" w:name="_Toc69469940"/>
      <w:bookmarkStart w:id="346" w:name="_Toc69485803"/>
      <w:bookmarkStart w:id="347" w:name="_Toc69487678"/>
      <w:bookmarkStart w:id="348" w:name="_Toc72142271"/>
      <w:bookmarkStart w:id="349" w:name="_Toc72142356"/>
      <w:bookmarkStart w:id="350" w:name="_Toc73090695"/>
      <w:bookmarkStart w:id="351" w:name="_Toc73090778"/>
      <w:bookmarkStart w:id="352" w:name="_Toc47101983"/>
      <w:bookmarkStart w:id="353" w:name="_Toc51270478"/>
      <w:bookmarkStart w:id="354" w:name="_Ref5835913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093D371" w14:textId="77777777" w:rsidR="00811AA9" w:rsidRPr="003C0CD7" w:rsidRDefault="00811AA9" w:rsidP="003C0CD7">
      <w:pPr>
        <w:pStyle w:val="Heading1"/>
        <w:numPr>
          <w:ilvl w:val="1"/>
          <w:numId w:val="1"/>
        </w:numPr>
        <w:rPr>
          <w:lang w:val="en-IE"/>
        </w:rPr>
      </w:pPr>
      <w:bookmarkStart w:id="355" w:name="_Toc73090779"/>
      <w:r w:rsidRPr="003C0CD7">
        <w:rPr>
          <w:lang w:val="en-IE"/>
        </w:rPr>
        <w:t>Monitoring</w:t>
      </w:r>
      <w:bookmarkEnd w:id="352"/>
      <w:bookmarkEnd w:id="353"/>
      <w:bookmarkEnd w:id="354"/>
      <w:r w:rsidRPr="003C0CD7">
        <w:rPr>
          <w:lang w:val="en-IE"/>
        </w:rPr>
        <w:t xml:space="preserve"> and Reporting</w:t>
      </w:r>
      <w:bookmarkEnd w:id="355"/>
    </w:p>
    <w:p w14:paraId="19FD03D7" w14:textId="1D973BD3" w:rsidR="003F0B77" w:rsidRDefault="003F0B77" w:rsidP="00BE7359">
      <w:pPr>
        <w:pStyle w:val="Text2"/>
        <w:spacing w:after="0"/>
        <w:ind w:left="357"/>
      </w:pPr>
      <w:bookmarkStart w:id="356" w:name="_Toc391992328"/>
      <w:bookmarkStart w:id="357" w:name="_Toc391999078"/>
      <w:r w:rsidRPr="00C85643">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w:t>
      </w:r>
      <w:bookmarkEnd w:id="356"/>
      <w:bookmarkEnd w:id="357"/>
      <w:r w:rsidRPr="00C85643">
        <w:t xml:space="preserve">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39212A">
        <w:t xml:space="preserve">the logframe matrix </w:t>
      </w:r>
      <w:r w:rsidRPr="0039212A" w:rsidDel="0008697A">
        <w:t>(</w:t>
      </w:r>
      <w:r w:rsidRPr="0039212A">
        <w:t>for project modality</w:t>
      </w:r>
      <w:r w:rsidRPr="0039212A" w:rsidDel="0008697A">
        <w:t>)</w:t>
      </w:r>
      <w:r w:rsidRPr="0039212A" w:rsidDel="000C475F">
        <w:t xml:space="preserve"> </w:t>
      </w:r>
      <w:r w:rsidRPr="0039212A">
        <w:t>and [the partner’s strategy, policy or reform action plan</w:t>
      </w:r>
      <w:r w:rsidRPr="0039212A" w:rsidDel="00E52AC2">
        <w:t xml:space="preserve"> </w:t>
      </w:r>
      <w:r w:rsidRPr="0039212A">
        <w:t xml:space="preserve">list </w:t>
      </w:r>
      <w:r w:rsidRPr="0039212A" w:rsidDel="0008697A">
        <w:t>(</w:t>
      </w:r>
      <w:r w:rsidRPr="0039212A">
        <w:t>for budget support</w:t>
      </w:r>
      <w:r w:rsidRPr="0039212A" w:rsidDel="0008697A">
        <w:t>)</w:t>
      </w:r>
      <w:r w:rsidRPr="0039212A">
        <w:t>.</w:t>
      </w:r>
      <w:r w:rsidRPr="005D6559">
        <w:t xml:space="preserve"> </w:t>
      </w:r>
    </w:p>
    <w:p w14:paraId="1A8905BB" w14:textId="77777777" w:rsidR="00335DC3" w:rsidRPr="003C0CD7" w:rsidRDefault="00335DC3" w:rsidP="00BE7359">
      <w:pPr>
        <w:spacing w:before="120"/>
        <w:ind w:left="357"/>
        <w:rPr>
          <w:lang w:val="en-IE"/>
        </w:rPr>
      </w:pPr>
      <w:bookmarkStart w:id="358" w:name="_Toc391992329"/>
      <w:bookmarkStart w:id="359" w:name="_Toc391999079"/>
      <w:r w:rsidRPr="003C0CD7">
        <w:rPr>
          <w:rFonts w:cs="Times New Roman"/>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358"/>
      <w:bookmarkEnd w:id="359"/>
      <w:r w:rsidRPr="003C0CD7">
        <w:rPr>
          <w:rFonts w:cs="Times New Roman"/>
          <w:lang w:val="en-IE"/>
        </w:rPr>
        <w:t xml:space="preserve"> </w:t>
      </w:r>
    </w:p>
    <w:p w14:paraId="42AEA038" w14:textId="532B3DE6" w:rsidR="00D016D2" w:rsidRPr="00D35465" w:rsidRDefault="000113D1" w:rsidP="00BE7359">
      <w:pPr>
        <w:spacing w:before="120"/>
        <w:ind w:left="357"/>
        <w:rPr>
          <w:rFonts w:cs="Times New Roman"/>
        </w:rPr>
      </w:pPr>
      <w:r>
        <w:rPr>
          <w:rFonts w:cs="Times New Roman"/>
          <w:szCs w:val="24"/>
        </w:rPr>
        <w:lastRenderedPageBreak/>
        <w:t>Arrangements for monitoring and reporting, including r</w:t>
      </w:r>
      <w:r w:rsidR="00335DC3" w:rsidRPr="003C0CD7">
        <w:rPr>
          <w:rFonts w:cs="Times New Roman"/>
          <w:lang w:val="en-IE"/>
        </w:rPr>
        <w:t>oles and responsibilities for data collection, analysis and monitoring:</w:t>
      </w:r>
      <w:r w:rsidR="00D016D2">
        <w:rPr>
          <w:rFonts w:cs="Times New Roman"/>
          <w:lang w:val="en-IE"/>
        </w:rPr>
        <w:t xml:space="preserve"> </w:t>
      </w:r>
      <w:r w:rsidR="00D016D2">
        <w:rPr>
          <w:rFonts w:cs="Times New Roman"/>
        </w:rPr>
        <w:t>t</w:t>
      </w:r>
      <w:r w:rsidR="00D016D2" w:rsidRPr="00D35465">
        <w:rPr>
          <w:rFonts w:cs="Times New Roman"/>
        </w:rPr>
        <w:t xml:space="preserve">he progress in the implementation of the Action will be monitored at </w:t>
      </w:r>
      <w:r w:rsidR="00D016D2">
        <w:rPr>
          <w:rFonts w:cs="Times New Roman"/>
        </w:rPr>
        <w:t xml:space="preserve">the </w:t>
      </w:r>
      <w:r w:rsidR="00D016D2" w:rsidRPr="00D35465">
        <w:rPr>
          <w:rFonts w:cs="Times New Roman"/>
        </w:rPr>
        <w:t xml:space="preserve">sector level through the established 2020 Performance Assessment Framework (PAF), which includes outcome and impact indicators, targets and baseline data. PAF has been established as a web-based application (backed up by a government decision on responsibilities and deadlines), allowing regular electronic data input, </w:t>
      </w:r>
      <w:r w:rsidR="00D016D2">
        <w:rPr>
          <w:rFonts w:cs="Times New Roman"/>
        </w:rPr>
        <w:t>processing, and</w:t>
      </w:r>
      <w:r w:rsidR="00D016D2" w:rsidRPr="00D35465">
        <w:rPr>
          <w:rFonts w:cs="Times New Roman"/>
        </w:rPr>
        <w:t xml:space="preserve"> analytics. The PAF data will be used in the Sector Working Group on </w:t>
      </w:r>
      <w:r w:rsidR="00D016D2">
        <w:rPr>
          <w:rFonts w:cs="Times New Roman"/>
        </w:rPr>
        <w:t>Home Affairs</w:t>
      </w:r>
      <w:r w:rsidR="00D016D2" w:rsidRPr="00D35465">
        <w:rPr>
          <w:rFonts w:cs="Times New Roman"/>
        </w:rPr>
        <w:t xml:space="preserve">, which is also the inclusive platform </w:t>
      </w:r>
      <w:r w:rsidR="00D016D2">
        <w:rPr>
          <w:rFonts w:cs="Times New Roman"/>
        </w:rPr>
        <w:t>for</w:t>
      </w:r>
      <w:r w:rsidR="00D016D2" w:rsidRPr="00D35465">
        <w:rPr>
          <w:rFonts w:cs="Times New Roman"/>
        </w:rPr>
        <w:t xml:space="preserve"> all stakeholders to monitor the implementation of the sector priorities. </w:t>
      </w:r>
    </w:p>
    <w:p w14:paraId="470BBD67" w14:textId="77777777" w:rsidR="00143C18" w:rsidRPr="003C0CD7" w:rsidRDefault="00FD7FCD" w:rsidP="003C0CD7">
      <w:pPr>
        <w:pStyle w:val="Heading1"/>
        <w:numPr>
          <w:ilvl w:val="1"/>
          <w:numId w:val="1"/>
        </w:numPr>
        <w:rPr>
          <w:lang w:val="en-IE"/>
        </w:rPr>
      </w:pPr>
      <w:bookmarkStart w:id="360" w:name="_Toc47101985"/>
      <w:bookmarkStart w:id="361" w:name="_Toc51270480"/>
      <w:bookmarkStart w:id="362" w:name="_Ref58841072"/>
      <w:bookmarkStart w:id="363" w:name="_Toc73090780"/>
      <w:r w:rsidRPr="003C0CD7">
        <w:rPr>
          <w:lang w:val="en-IE"/>
        </w:rPr>
        <w:t>Evaluation</w:t>
      </w:r>
      <w:bookmarkEnd w:id="360"/>
      <w:bookmarkEnd w:id="361"/>
      <w:bookmarkEnd w:id="362"/>
      <w:bookmarkEnd w:id="363"/>
    </w:p>
    <w:p w14:paraId="63210778" w14:textId="12CE1A9B" w:rsidR="00D54B6E" w:rsidRPr="00C85643" w:rsidRDefault="00D54B6E" w:rsidP="0023277A">
      <w:pPr>
        <w:ind w:left="360"/>
      </w:pPr>
      <w:r w:rsidRPr="00D016D2">
        <w:t>Having regard to the importance</w:t>
      </w:r>
      <w:r w:rsidR="00D016D2" w:rsidRPr="00D016D2">
        <w:t xml:space="preserve"> </w:t>
      </w:r>
      <w:r w:rsidRPr="00D016D2">
        <w:t>of the action, a</w:t>
      </w:r>
      <w:r w:rsidR="00D016D2" w:rsidRPr="00D016D2">
        <w:t xml:space="preserve"> </w:t>
      </w:r>
      <w:r w:rsidRPr="00D016D2">
        <w:t>final</w:t>
      </w:r>
      <w:r w:rsidR="00D016D2" w:rsidRPr="00D016D2">
        <w:t xml:space="preserve"> </w:t>
      </w:r>
      <w:r w:rsidRPr="00D016D2">
        <w:t>evaluation will</w:t>
      </w:r>
      <w:r w:rsidR="00D016D2" w:rsidRPr="00D016D2">
        <w:t xml:space="preserve"> </w:t>
      </w:r>
      <w:r w:rsidRPr="00D016D2">
        <w:t xml:space="preserve">be carried out for this </w:t>
      </w:r>
      <w:r w:rsidR="00D016D2" w:rsidRPr="00D016D2">
        <w:t>A</w:t>
      </w:r>
      <w:r w:rsidRPr="00D016D2">
        <w:t xml:space="preserve">ction or </w:t>
      </w:r>
      <w:r w:rsidRPr="00D016D2">
        <w:rPr>
          <w:snapToGrid w:val="0"/>
          <w:szCs w:val="24"/>
        </w:rPr>
        <w:t>its components</w:t>
      </w:r>
      <w:r w:rsidRPr="00D016D2">
        <w:t xml:space="preserve"> via independent consultants</w:t>
      </w:r>
      <w:r w:rsidR="00D016D2" w:rsidRPr="00D016D2">
        <w:t>.</w:t>
      </w:r>
      <w:r w:rsidRPr="00D016D2">
        <w:t xml:space="preserve"> </w:t>
      </w:r>
      <w:r w:rsidRPr="00CC78AE">
        <w:t>It will be carried out for accountability and learning purposes at various levels (including for policy revision)</w:t>
      </w:r>
      <w:r w:rsidR="00CC78AE" w:rsidRPr="00CC78AE">
        <w:t xml:space="preserve">. </w:t>
      </w:r>
    </w:p>
    <w:p w14:paraId="05285F9D" w14:textId="77777777" w:rsidR="00D54B6E" w:rsidRPr="00C85643" w:rsidRDefault="00D54B6E" w:rsidP="0023277A">
      <w:pPr>
        <w:ind w:left="360"/>
        <w:rPr>
          <w:highlight w:val="yellow"/>
        </w:rPr>
      </w:pPr>
    </w:p>
    <w:p w14:paraId="4528B394" w14:textId="71B0B480" w:rsidR="00D54B6E" w:rsidRPr="00CC78AE" w:rsidRDefault="00D54B6E" w:rsidP="0023277A">
      <w:pPr>
        <w:spacing w:line="280" w:lineRule="atLeast"/>
        <w:ind w:left="360"/>
        <w:rPr>
          <w:snapToGrid w:val="0"/>
          <w:szCs w:val="24"/>
        </w:rPr>
      </w:pPr>
      <w:r w:rsidRPr="00046EBD">
        <w:rPr>
          <w:szCs w:val="24"/>
        </w:rPr>
        <w:t>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w:t>
      </w:r>
      <w:r w:rsidRPr="00CC78AE">
        <w:rPr>
          <w:szCs w:val="24"/>
        </w:rPr>
        <w:t xml:space="preserve">. </w:t>
      </w:r>
      <w:r w:rsidRPr="00CC78AE" w:rsidDel="00046EBD">
        <w:rPr>
          <w:szCs w:val="24"/>
        </w:rPr>
        <w:t xml:space="preserve"> </w:t>
      </w:r>
      <w:r w:rsidRPr="00CC78AE">
        <w:t xml:space="preserve">The Commission shall inform the implementing partner at least </w:t>
      </w:r>
      <w:r w:rsidR="00CC78AE" w:rsidRPr="00CC78AE">
        <w:t xml:space="preserve">2 </w:t>
      </w:r>
      <w:r w:rsidRPr="00CC78AE">
        <w:t xml:space="preserve">months in advance of the dates envisaged for the evaluation </w:t>
      </w:r>
      <w:r w:rsidRPr="00CC78AE">
        <w:rPr>
          <w:snapToGrid w:val="0"/>
          <w:szCs w:val="24"/>
        </w:rPr>
        <w:t xml:space="preserve">exercise and </w:t>
      </w:r>
      <w:r w:rsidRPr="00CC78AE">
        <w:t>missions. The implementing partner shall collaborate efficiently and effectively with the evaluation experts, and inter alia provide them with all necessary information and documentation, as well as access to the project premises and activities].</w:t>
      </w:r>
      <w:r w:rsidRPr="00CC78AE">
        <w:rPr>
          <w:snapToGrid w:val="0"/>
          <w:szCs w:val="24"/>
        </w:rPr>
        <w:t xml:space="preserve"> </w:t>
      </w:r>
    </w:p>
    <w:p w14:paraId="457E01DE" w14:textId="77777777" w:rsidR="00D54B6E" w:rsidRDefault="00D54B6E" w:rsidP="0023277A">
      <w:pPr>
        <w:spacing w:line="280" w:lineRule="atLeast"/>
        <w:ind w:left="360"/>
        <w:rPr>
          <w:snapToGrid w:val="0"/>
          <w:szCs w:val="24"/>
        </w:rPr>
      </w:pPr>
    </w:p>
    <w:p w14:paraId="0E1A77F8" w14:textId="79DF000A" w:rsidR="00D54B6E" w:rsidRPr="00C85643" w:rsidRDefault="00D54B6E" w:rsidP="0023277A">
      <w:pPr>
        <w:spacing w:line="280" w:lineRule="atLeast"/>
        <w:ind w:left="360"/>
      </w:pPr>
      <w:r w:rsidRPr="00C85643">
        <w:t xml:space="preserve">The evaluation reports shall be shared with the partner country and other key stakeholders following the best practice of evaluation dissemination.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3BE06045" w14:textId="77777777" w:rsidR="00143C18" w:rsidRPr="003C0CD7" w:rsidRDefault="00BA0E8A" w:rsidP="003C0CD7">
      <w:pPr>
        <w:pStyle w:val="Heading1"/>
        <w:numPr>
          <w:ilvl w:val="1"/>
          <w:numId w:val="1"/>
        </w:numPr>
        <w:rPr>
          <w:lang w:val="en-IE"/>
        </w:rPr>
      </w:pPr>
      <w:bookmarkStart w:id="364" w:name="_Ref58841050"/>
      <w:bookmarkStart w:id="365" w:name="_Toc73090781"/>
      <w:r w:rsidRPr="003C0CD7">
        <w:rPr>
          <w:lang w:val="en-IE"/>
        </w:rPr>
        <w:t xml:space="preserve">Audit and </w:t>
      </w:r>
      <w:r w:rsidR="0079347D" w:rsidRPr="003C0CD7">
        <w:rPr>
          <w:lang w:val="en-IE"/>
        </w:rPr>
        <w:t>V</w:t>
      </w:r>
      <w:r w:rsidR="000F408A" w:rsidRPr="003C0CD7">
        <w:rPr>
          <w:lang w:val="en-IE"/>
        </w:rPr>
        <w:t>erifications</w:t>
      </w:r>
      <w:bookmarkEnd w:id="364"/>
      <w:bookmarkEnd w:id="365"/>
    </w:p>
    <w:p w14:paraId="29DA0225" w14:textId="77777777" w:rsidR="00E360A2" w:rsidRPr="006477D1" w:rsidRDefault="00E360A2" w:rsidP="0023277A">
      <w:pPr>
        <w:ind w:left="360"/>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7540C6">
      <w:pPr>
        <w:pStyle w:val="Heading1"/>
        <w:rPr>
          <w:lang w:val="en-IE"/>
        </w:rPr>
      </w:pPr>
      <w:bookmarkStart w:id="366" w:name="_Toc47101987"/>
      <w:bookmarkStart w:id="367" w:name="_Toc51270482"/>
      <w:bookmarkStart w:id="368" w:name="_Ref58359370"/>
      <w:bookmarkStart w:id="369" w:name="_Ref58841100"/>
      <w:bookmarkStart w:id="370" w:name="_Toc73090782"/>
      <w:r>
        <w:rPr>
          <w:lang w:val="en-IE"/>
        </w:rPr>
        <w:t xml:space="preserve">STRATEGIC </w:t>
      </w:r>
      <w:r w:rsidR="00BE77D6" w:rsidRPr="003C0CD7">
        <w:rPr>
          <w:lang w:val="en-IE"/>
        </w:rPr>
        <w:t xml:space="preserve">COMMUNICATION AND </w:t>
      </w:r>
      <w:bookmarkEnd w:id="366"/>
      <w:bookmarkEnd w:id="367"/>
      <w:bookmarkEnd w:id="368"/>
      <w:bookmarkEnd w:id="369"/>
      <w:bookmarkEnd w:id="370"/>
      <w:r>
        <w:rPr>
          <w:lang w:val="en-IE"/>
        </w:rPr>
        <w:t>PUBLIC DIPLOMACY</w:t>
      </w:r>
      <w:r w:rsidRPr="003C0CD7">
        <w:rPr>
          <w:lang w:val="en-IE"/>
        </w:rPr>
        <w:t xml:space="preserve"> </w:t>
      </w:r>
    </w:p>
    <w:p w14:paraId="4FB1BA5D" w14:textId="77777777" w:rsidR="000F68AF" w:rsidRPr="00923F6B" w:rsidRDefault="000F68AF" w:rsidP="00923F6B">
      <w:pPr>
        <w:spacing w:before="120"/>
        <w:ind w:left="360"/>
        <w:rPr>
          <w:rFonts w:cs="Times New Roman"/>
          <w:color w:val="0D0D0D" w:themeColor="text1" w:themeTint="F2"/>
          <w:szCs w:val="24"/>
        </w:rPr>
      </w:pPr>
      <w:r w:rsidRPr="00923F6B">
        <w:rPr>
          <w:szCs w:val="24"/>
        </w:rPr>
        <w:t>A</w:t>
      </w:r>
      <w:r w:rsidRPr="00923F6B">
        <w:rPr>
          <w:szCs w:val="24"/>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00812A64" w:rsidRPr="00923F6B">
        <w:rPr>
          <w:rFonts w:cs="Times New Roman"/>
          <w:color w:val="0D0D0D" w:themeColor="text1" w:themeTint="F2"/>
          <w:szCs w:val="24"/>
        </w:rPr>
        <w:t xml:space="preserve">To that end they must comply with the instructions given in the 2022 guidance document </w:t>
      </w:r>
      <w:hyperlink r:id="rId13" w:history="1">
        <w:r w:rsidR="00812A64" w:rsidRPr="00923F6B">
          <w:rPr>
            <w:rStyle w:val="Hyperlink"/>
            <w:rFonts w:cs="Times New Roman"/>
            <w:i/>
            <w:szCs w:val="24"/>
          </w:rPr>
          <w:t>Communicating and raising EU visibility: Guidance for external actions</w:t>
        </w:r>
      </w:hyperlink>
      <w:r w:rsidR="00812A64" w:rsidRPr="00923F6B">
        <w:rPr>
          <w:rFonts w:cs="Times New Roman"/>
          <w:color w:val="0D0D0D" w:themeColor="text1" w:themeTint="F2"/>
          <w:szCs w:val="24"/>
        </w:rPr>
        <w:t xml:space="preserve"> (or any successor document).</w:t>
      </w:r>
      <w:r w:rsidRPr="00923F6B">
        <w:rPr>
          <w:rFonts w:cs="Times New Roman"/>
          <w:color w:val="0D0D0D" w:themeColor="text1" w:themeTint="F2"/>
          <w:szCs w:val="24"/>
        </w:rPr>
        <w:t xml:space="preserve">  </w:t>
      </w:r>
    </w:p>
    <w:p w14:paraId="40546603" w14:textId="77777777" w:rsidR="00923F6B" w:rsidRPr="00923F6B" w:rsidRDefault="000F68AF" w:rsidP="00923F6B">
      <w:pPr>
        <w:spacing w:before="120"/>
        <w:ind w:left="357"/>
        <w:rPr>
          <w:rFonts w:cs="Times New Roman"/>
          <w:color w:val="0D0D0D" w:themeColor="text1" w:themeTint="F2"/>
          <w:szCs w:val="24"/>
        </w:rPr>
      </w:pPr>
      <w:r w:rsidRPr="00923F6B">
        <w:rPr>
          <w:rFonts w:cs="Times New Roman"/>
          <w:color w:val="0D0D0D" w:themeColor="text1" w:themeTint="F2"/>
          <w:szCs w:val="24"/>
        </w:rPr>
        <w:t>This obligation will apply equally, regardless of whether</w:t>
      </w:r>
      <w:r w:rsidRPr="00923F6B">
        <w:rPr>
          <w:color w:val="0D0D0D" w:themeColor="text1" w:themeTint="F2"/>
        </w:rPr>
        <w:t xml:space="preserve"> the </w:t>
      </w:r>
      <w:r w:rsidRPr="00923F6B">
        <w:rPr>
          <w:rFonts w:cs="Times New Roman"/>
          <w:color w:val="0D0D0D" w:themeColor="text1" w:themeTint="F2"/>
          <w:szCs w:val="24"/>
        </w:rPr>
        <w:t>actions concerned are</w:t>
      </w:r>
      <w:r w:rsidRPr="00923F6B">
        <w:rPr>
          <w:color w:val="0D0D0D" w:themeColor="text1" w:themeTint="F2"/>
        </w:rPr>
        <w:t xml:space="preserve"> implemented by the </w:t>
      </w:r>
      <w:r w:rsidRPr="00923F6B">
        <w:rPr>
          <w:rFonts w:cs="Times New Roman"/>
          <w:color w:val="0D0D0D" w:themeColor="text1" w:themeTint="F2"/>
          <w:szCs w:val="24"/>
        </w:rPr>
        <w:t>Commission,</w:t>
      </w:r>
      <w:r w:rsidRPr="00923F6B">
        <w:rPr>
          <w:color w:val="0D0D0D" w:themeColor="text1" w:themeTint="F2"/>
        </w:rPr>
        <w:t xml:space="preserve"> the </w:t>
      </w:r>
      <w:r w:rsidRPr="00923F6B">
        <w:rPr>
          <w:rFonts w:cs="Times New Roman"/>
          <w:color w:val="0D0D0D" w:themeColor="text1" w:themeTint="F2"/>
          <w:szCs w:val="24"/>
        </w:rPr>
        <w:t xml:space="preserve">partner country, service providers, </w:t>
      </w:r>
      <w:r w:rsidRPr="00923F6B">
        <w:rPr>
          <w:color w:val="0D0D0D" w:themeColor="text1" w:themeTint="F2"/>
        </w:rPr>
        <w:t>grant beneficiaries</w:t>
      </w:r>
      <w:r w:rsidRPr="00923F6B">
        <w:rPr>
          <w:rFonts w:cs="Times New Roman"/>
          <w:color w:val="0D0D0D" w:themeColor="text1" w:themeTint="F2"/>
          <w:szCs w:val="24"/>
        </w:rPr>
        <w:t xml:space="preserve"> or entrusted or delegated entities such as UN agencies, international financial institutions and agencies of EU Member States. In each case, a reference to the relevant </w:t>
      </w:r>
      <w:r w:rsidRPr="00923F6B">
        <w:rPr>
          <w:color w:val="0D0D0D" w:themeColor="text1" w:themeTint="F2"/>
        </w:rPr>
        <w:t xml:space="preserve">contractual obligations </w:t>
      </w:r>
      <w:r w:rsidRPr="00923F6B">
        <w:rPr>
          <w:rFonts w:cs="Times New Roman"/>
          <w:color w:val="0D0D0D" w:themeColor="text1" w:themeTint="F2"/>
          <w:szCs w:val="24"/>
        </w:rPr>
        <w:t>must</w:t>
      </w:r>
      <w:r w:rsidRPr="00923F6B">
        <w:rPr>
          <w:color w:val="0D0D0D" w:themeColor="text1" w:themeTint="F2"/>
        </w:rPr>
        <w:t xml:space="preserve"> be included in </w:t>
      </w:r>
      <w:r w:rsidRPr="00923F6B">
        <w:rPr>
          <w:rFonts w:cs="Times New Roman"/>
          <w:color w:val="0D0D0D" w:themeColor="text1" w:themeTint="F2"/>
          <w:szCs w:val="24"/>
        </w:rPr>
        <w:t xml:space="preserve">the respective </w:t>
      </w:r>
      <w:r w:rsidRPr="00923F6B">
        <w:rPr>
          <w:color w:val="0D0D0D" w:themeColor="text1" w:themeTint="F2"/>
        </w:rPr>
        <w:t xml:space="preserve">financing </w:t>
      </w:r>
      <w:r w:rsidRPr="00923F6B">
        <w:rPr>
          <w:rFonts w:cs="Times New Roman"/>
          <w:color w:val="0D0D0D" w:themeColor="text1" w:themeTint="F2"/>
          <w:szCs w:val="24"/>
        </w:rPr>
        <w:t>agreement,</w:t>
      </w:r>
      <w:r w:rsidRPr="00923F6B">
        <w:rPr>
          <w:color w:val="0D0D0D" w:themeColor="text1" w:themeTint="F2"/>
        </w:rPr>
        <w:t xml:space="preserve"> procurement and grant contracts</w:t>
      </w:r>
      <w:r w:rsidRPr="00923F6B">
        <w:rPr>
          <w:rFonts w:cs="Times New Roman"/>
          <w:color w:val="0D0D0D" w:themeColor="text1" w:themeTint="F2"/>
          <w:szCs w:val="24"/>
        </w:rPr>
        <w:t xml:space="preserve">, and </w:t>
      </w:r>
      <w:r w:rsidR="0080791D" w:rsidRPr="00923F6B">
        <w:rPr>
          <w:rFonts w:cs="Times New Roman"/>
          <w:color w:val="0D0D0D" w:themeColor="text1" w:themeTint="F2"/>
          <w:szCs w:val="24"/>
        </w:rPr>
        <w:t>contribution</w:t>
      </w:r>
      <w:r w:rsidRPr="00923F6B">
        <w:rPr>
          <w:rFonts w:cs="Times New Roman"/>
          <w:color w:val="0D0D0D" w:themeColor="text1" w:themeTint="F2"/>
          <w:szCs w:val="24"/>
        </w:rPr>
        <w:t xml:space="preserve"> agreements</w:t>
      </w:r>
      <w:r w:rsidRPr="00923F6B">
        <w:rPr>
          <w:color w:val="0D0D0D" w:themeColor="text1" w:themeTint="F2"/>
        </w:rPr>
        <w:t>.</w:t>
      </w:r>
      <w:r w:rsidR="00923F6B" w:rsidRPr="00923F6B">
        <w:rPr>
          <w:rFonts w:cs="Times New Roman"/>
          <w:color w:val="0D0D0D" w:themeColor="text1" w:themeTint="F2"/>
          <w:szCs w:val="24"/>
        </w:rPr>
        <w:t xml:space="preserve"> </w:t>
      </w:r>
    </w:p>
    <w:p w14:paraId="24DB33BD" w14:textId="0C4D666F" w:rsidR="00923F6B" w:rsidRPr="00923F6B" w:rsidRDefault="00923F6B" w:rsidP="00923F6B">
      <w:pPr>
        <w:spacing w:before="120"/>
        <w:ind w:left="357"/>
        <w:rPr>
          <w:rFonts w:cs="Times New Roman"/>
          <w:color w:val="0D0D0D" w:themeColor="text1" w:themeTint="F2"/>
          <w:szCs w:val="24"/>
        </w:rPr>
      </w:pPr>
      <w:r w:rsidRPr="00923F6B">
        <w:rPr>
          <w:rFonts w:cs="Times New Roman"/>
          <w:color w:val="0D0D0D" w:themeColor="text1" w:themeTint="F2"/>
          <w:szCs w:val="24"/>
        </w:rPr>
        <w:t xml:space="preserve">Any actions related to communication and visibility will be coordinated with the strategic communication actions of the EU Delegations, to ensure coherence of narrative and message, as well as horizontal strategic communication. Implementing partners shall keep the Commission and the EU Delegation/Office fully informed of the planning and implementation of specific visibility and communication activities before the implementation. Implementing partners will ensure adequate visibility of EU financing and will report </w:t>
      </w:r>
      <w:r w:rsidRPr="00923F6B">
        <w:rPr>
          <w:rFonts w:cs="Times New Roman"/>
          <w:color w:val="0D0D0D" w:themeColor="text1" w:themeTint="F2"/>
          <w:szCs w:val="24"/>
        </w:rPr>
        <w:lastRenderedPageBreak/>
        <w:t>on visibility and communication actions as well as the results of the overall action to the relevant monitoring committees</w:t>
      </w:r>
    </w:p>
    <w:p w14:paraId="7E420765" w14:textId="5D5C8159" w:rsidR="000F68AF" w:rsidRPr="00C85643" w:rsidRDefault="00923F6B" w:rsidP="00923F6B">
      <w:pPr>
        <w:spacing w:before="120"/>
        <w:ind w:left="360"/>
        <w:rPr>
          <w:color w:val="0D0D0D" w:themeColor="text1" w:themeTint="F2"/>
        </w:rPr>
      </w:pPr>
      <w:r w:rsidRPr="00923F6B">
        <w:rPr>
          <w:rFonts w:cs="Times New Roman"/>
          <w:color w:val="0D0D0D" w:themeColor="text1" w:themeTint="F2"/>
          <w:szCs w:val="24"/>
        </w:rPr>
        <w:t>For the purpose of enhancing the visibility of the EU and its contribution to this action, the Commission may sign or enter into joint declarations or statements, as part of its prerogative of budget implementation and to safeguard the financial interests of the Union</w:t>
      </w:r>
    </w:p>
    <w:p w14:paraId="55EA88D8" w14:textId="77777777" w:rsidR="000F68AF" w:rsidRDefault="000F68AF"/>
    <w:p w14:paraId="6071410D" w14:textId="77777777" w:rsidR="0099058C" w:rsidRPr="003C0CD7" w:rsidRDefault="0099058C" w:rsidP="001B2E35">
      <w:pPr>
        <w:pStyle w:val="Heading1"/>
        <w:rPr>
          <w:sz w:val="32"/>
          <w:lang w:val="en-IE"/>
        </w:rPr>
      </w:pPr>
      <w:bookmarkStart w:id="371" w:name="_Toc72142276"/>
      <w:bookmarkStart w:id="372" w:name="_Toc72142361"/>
      <w:bookmarkStart w:id="373" w:name="_Toc73090700"/>
      <w:bookmarkStart w:id="374" w:name="_Toc73090783"/>
      <w:bookmarkStart w:id="375" w:name="_Toc72142277"/>
      <w:bookmarkStart w:id="376" w:name="_Toc72142362"/>
      <w:bookmarkStart w:id="377" w:name="_Toc73090701"/>
      <w:bookmarkStart w:id="378" w:name="_Toc73090784"/>
      <w:bookmarkStart w:id="379" w:name="_Toc72142278"/>
      <w:bookmarkStart w:id="380" w:name="_Toc72142363"/>
      <w:bookmarkStart w:id="381" w:name="_Toc73090702"/>
      <w:bookmarkStart w:id="382" w:name="_Toc73090785"/>
      <w:bookmarkStart w:id="383" w:name="_Toc72142279"/>
      <w:bookmarkStart w:id="384" w:name="_Toc72142364"/>
      <w:bookmarkStart w:id="385" w:name="_Toc73090703"/>
      <w:bookmarkStart w:id="386" w:name="_Toc73090786"/>
      <w:bookmarkStart w:id="387" w:name="_Toc72142280"/>
      <w:bookmarkStart w:id="388" w:name="_Toc72142365"/>
      <w:bookmarkStart w:id="389" w:name="_Toc73090704"/>
      <w:bookmarkStart w:id="390" w:name="_Toc73090787"/>
      <w:bookmarkStart w:id="391" w:name="_Toc72142281"/>
      <w:bookmarkStart w:id="392" w:name="_Toc72142366"/>
      <w:bookmarkStart w:id="393" w:name="_Toc73090705"/>
      <w:bookmarkStart w:id="394" w:name="_Toc73090788"/>
      <w:bookmarkStart w:id="395" w:name="_Toc72142285"/>
      <w:bookmarkStart w:id="396" w:name="_Toc72142370"/>
      <w:bookmarkStart w:id="397" w:name="_Toc73090709"/>
      <w:bookmarkStart w:id="398" w:name="_Toc73090792"/>
      <w:bookmarkStart w:id="399" w:name="_Toc72142286"/>
      <w:bookmarkStart w:id="400" w:name="_Toc72142371"/>
      <w:bookmarkStart w:id="401" w:name="_Toc73090710"/>
      <w:bookmarkStart w:id="402" w:name="_Toc73090793"/>
      <w:bookmarkStart w:id="403" w:name="_Toc72142287"/>
      <w:bookmarkStart w:id="404" w:name="_Toc72142372"/>
      <w:bookmarkStart w:id="405" w:name="_Toc73090711"/>
      <w:bookmarkStart w:id="406" w:name="_Toc73090794"/>
      <w:bookmarkStart w:id="407" w:name="_Toc72142291"/>
      <w:bookmarkStart w:id="408" w:name="_Toc72142376"/>
      <w:bookmarkStart w:id="409" w:name="_Toc73090715"/>
      <w:bookmarkStart w:id="410" w:name="_Toc73090798"/>
      <w:bookmarkStart w:id="411" w:name="_Toc72142292"/>
      <w:bookmarkStart w:id="412" w:name="_Toc72142377"/>
      <w:bookmarkStart w:id="413" w:name="_Toc73090716"/>
      <w:bookmarkStart w:id="414" w:name="_Toc73090799"/>
      <w:bookmarkStart w:id="415" w:name="_Toc72142293"/>
      <w:bookmarkStart w:id="416" w:name="_Toc72142378"/>
      <w:bookmarkStart w:id="417" w:name="_Toc73090717"/>
      <w:bookmarkStart w:id="418" w:name="_Toc73090800"/>
      <w:bookmarkStart w:id="419" w:name="_Toc72142297"/>
      <w:bookmarkStart w:id="420" w:name="_Toc72142382"/>
      <w:bookmarkStart w:id="421" w:name="_Toc73090721"/>
      <w:bookmarkStart w:id="422" w:name="_Toc73090804"/>
      <w:bookmarkStart w:id="423" w:name="_Toc72142298"/>
      <w:bookmarkStart w:id="424" w:name="_Toc72142383"/>
      <w:bookmarkStart w:id="425" w:name="_Toc73090722"/>
      <w:bookmarkStart w:id="426" w:name="_Toc73090805"/>
      <w:bookmarkStart w:id="427" w:name="_Toc72142299"/>
      <w:bookmarkStart w:id="428" w:name="_Toc72142384"/>
      <w:bookmarkStart w:id="429" w:name="_Toc73090723"/>
      <w:bookmarkStart w:id="430" w:name="_Toc73090806"/>
      <w:bookmarkStart w:id="431" w:name="_Toc57195485"/>
      <w:bookmarkStart w:id="432" w:name="_Toc57203809"/>
      <w:bookmarkStart w:id="433" w:name="_Toc57204007"/>
      <w:bookmarkStart w:id="434" w:name="_Toc57205822"/>
      <w:bookmarkStart w:id="435" w:name="_Toc7309080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3C0CD7">
        <w:rPr>
          <w:lang w:val="en-IE"/>
        </w:rPr>
        <w:t>SUSTAINABILITY</w:t>
      </w:r>
      <w:bookmarkEnd w:id="431"/>
      <w:bookmarkEnd w:id="432"/>
      <w:bookmarkEnd w:id="433"/>
      <w:bookmarkEnd w:id="434"/>
      <w:bookmarkEnd w:id="435"/>
    </w:p>
    <w:p w14:paraId="2591F976" w14:textId="4806A8E5" w:rsidR="00C10A17" w:rsidRPr="003C0CD7" w:rsidRDefault="00772C94" w:rsidP="00497F73">
      <w:pPr>
        <w:ind w:left="360"/>
        <w:rPr>
          <w:rFonts w:cs="Times New Roman"/>
          <w:highlight w:val="yellow"/>
          <w:lang w:val="en-IE"/>
        </w:rPr>
      </w:pPr>
      <w:r w:rsidRPr="00B53BB1">
        <w:rPr>
          <w:rFonts w:cs="Times New Roman"/>
          <w:lang w:val="en-IE"/>
        </w:rPr>
        <w:t xml:space="preserve">Full ownership of the reform process in the home affair sector and the fight against organised crime and terrorism by the institutions of North Macedonia, </w:t>
      </w:r>
      <w:r>
        <w:rPr>
          <w:rFonts w:cs="Times New Roman"/>
          <w:lang w:val="en-IE"/>
        </w:rPr>
        <w:t>based on</w:t>
      </w:r>
      <w:r w:rsidRPr="00B53BB1">
        <w:rPr>
          <w:rFonts w:cs="Times New Roman"/>
          <w:lang w:val="en-IE"/>
        </w:rPr>
        <w:t xml:space="preserve"> coherent strategies that </w:t>
      </w:r>
      <w:r>
        <w:rPr>
          <w:rFonts w:cs="Times New Roman"/>
          <w:lang w:val="en-IE"/>
        </w:rPr>
        <w:t xml:space="preserve">align with the EU acquis and good international practices, is a cornerstone of </w:t>
      </w:r>
      <w:r w:rsidRPr="00B53BB1">
        <w:rPr>
          <w:rFonts w:cs="Times New Roman"/>
          <w:lang w:val="en-IE"/>
        </w:rPr>
        <w:t xml:space="preserve">its sustainability. </w:t>
      </w:r>
      <w:r w:rsidR="00B53BB1" w:rsidRPr="00B53BB1">
        <w:rPr>
          <w:rFonts w:cs="Times New Roman"/>
          <w:lang w:val="en-IE"/>
        </w:rPr>
        <w:t>The Action</w:t>
      </w:r>
      <w:r w:rsidR="00EE74D8">
        <w:rPr>
          <w:rFonts w:cs="Times New Roman"/>
          <w:lang w:val="en-IE"/>
        </w:rPr>
        <w:t>’s sustainability</w:t>
      </w:r>
      <w:r w:rsidR="00B53BB1" w:rsidRPr="00B53BB1">
        <w:rPr>
          <w:rFonts w:cs="Times New Roman"/>
          <w:lang w:val="en-IE"/>
        </w:rPr>
        <w:t xml:space="preserve"> is </w:t>
      </w:r>
      <w:r w:rsidR="00EE74D8">
        <w:rPr>
          <w:rFonts w:cs="Times New Roman"/>
          <w:lang w:val="en-IE"/>
        </w:rPr>
        <w:t>ensured through the improved capacities of the national authorities to fight cybercrime, organised crime and terrorism. Th</w:t>
      </w:r>
      <w:r w:rsidR="001013AF">
        <w:rPr>
          <w:rFonts w:cs="Times New Roman"/>
          <w:lang w:val="en-IE"/>
        </w:rPr>
        <w:t>is involves an</w:t>
      </w:r>
      <w:r w:rsidR="00EE74D8">
        <w:rPr>
          <w:rFonts w:cs="Times New Roman"/>
          <w:lang w:val="en-IE"/>
        </w:rPr>
        <w:t xml:space="preserve"> upgrade of the operational and leg</w:t>
      </w:r>
      <w:r w:rsidR="001013AF">
        <w:rPr>
          <w:rFonts w:cs="Times New Roman"/>
          <w:lang w:val="en-IE"/>
        </w:rPr>
        <w:t>al framework for fighting crime</w:t>
      </w:r>
      <w:r w:rsidR="00B53BB1" w:rsidRPr="00B53BB1">
        <w:rPr>
          <w:rFonts w:cs="Times New Roman"/>
          <w:lang w:val="en-IE"/>
        </w:rPr>
        <w:t xml:space="preserve"> </w:t>
      </w:r>
      <w:r w:rsidR="00EE74D8">
        <w:rPr>
          <w:rFonts w:cs="Times New Roman"/>
          <w:lang w:val="en-IE"/>
        </w:rPr>
        <w:t xml:space="preserve">through establishing and/or amending procedures, </w:t>
      </w:r>
      <w:r w:rsidR="00B53BB1" w:rsidRPr="00B53BB1">
        <w:rPr>
          <w:rFonts w:cs="Times New Roman"/>
          <w:lang w:val="en-IE"/>
        </w:rPr>
        <w:t>rules and strategic documents</w:t>
      </w:r>
      <w:r w:rsidR="001013AF">
        <w:rPr>
          <w:rFonts w:cs="Times New Roman"/>
          <w:lang w:val="en-IE"/>
        </w:rPr>
        <w:t xml:space="preserve">, which will define in a mid-term anti-crime activities </w:t>
      </w:r>
      <w:r w:rsidR="00923F6B">
        <w:rPr>
          <w:rFonts w:cs="Times New Roman"/>
          <w:lang w:val="en-IE"/>
        </w:rPr>
        <w:t xml:space="preserve"> </w:t>
      </w:r>
      <w:r w:rsidR="001013AF">
        <w:rPr>
          <w:rFonts w:cs="Times New Roman"/>
          <w:lang w:val="en-IE"/>
        </w:rPr>
        <w:t>and routine</w:t>
      </w:r>
      <w:r>
        <w:rPr>
          <w:rFonts w:cs="Times New Roman"/>
          <w:lang w:val="en-IE"/>
        </w:rPr>
        <w:t xml:space="preserve"> in the country</w:t>
      </w:r>
      <w:r w:rsidR="001013AF">
        <w:rPr>
          <w:rFonts w:cs="Times New Roman"/>
          <w:lang w:val="en-IE"/>
        </w:rPr>
        <w:t xml:space="preserve">. </w:t>
      </w:r>
      <w:r w:rsidR="00B53BB1" w:rsidRPr="00B53BB1">
        <w:rPr>
          <w:rFonts w:cs="Times New Roman"/>
          <w:lang w:val="en-IE"/>
        </w:rPr>
        <w:t xml:space="preserve">In addition, </w:t>
      </w:r>
      <w:r w:rsidR="001013AF">
        <w:rPr>
          <w:rFonts w:cs="Times New Roman"/>
          <w:lang w:val="en-IE"/>
        </w:rPr>
        <w:t xml:space="preserve">training of officers and staff engaged in fighting crime </w:t>
      </w:r>
      <w:r>
        <w:rPr>
          <w:rFonts w:cs="Times New Roman"/>
          <w:lang w:val="en-IE"/>
        </w:rPr>
        <w:t xml:space="preserve">will allow improving of the working methods in line with the EU standards allowing law enforcement bodies to participate in joint operations with EU and US and others peers, thus contributing to the country’s integration into the international anti-crime systems. </w:t>
      </w:r>
    </w:p>
    <w:p w14:paraId="68AC798A" w14:textId="77777777" w:rsidR="006B5FFC" w:rsidRDefault="00AA1275" w:rsidP="004D2C15">
      <w:pPr>
        <w:rPr>
          <w:lang w:val="en-IE"/>
        </w:rPr>
      </w:pPr>
      <w:r w:rsidRPr="003C0CD7">
        <w:rPr>
          <w:lang w:val="en-IE"/>
        </w:rPr>
        <w:br w:type="page"/>
      </w:r>
      <w:bookmarkStart w:id="436" w:name="_Ref58428013"/>
    </w:p>
    <w:p w14:paraId="3BBF85BD" w14:textId="4697DB09" w:rsidR="005F6437" w:rsidRPr="00C85643" w:rsidRDefault="005F6437" w:rsidP="005F6437">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005556EE">
        <w:rPr>
          <w:b/>
          <w:noProof/>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5F6437">
      <w:r w:rsidRPr="005F1DC7">
        <w:rPr>
          <w:rFonts w:cs="Times New Roman"/>
          <w:szCs w:val="24"/>
        </w:rPr>
        <w:t>A Primary intervention</w:t>
      </w:r>
      <w:r w:rsidRPr="000A76A6">
        <w:rPr>
          <w:rStyle w:val="FootnoteReference"/>
          <w:szCs w:val="24"/>
          <w:lang w:val="en-US"/>
        </w:rPr>
        <w:footnoteReference w:id="31"/>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49A8DC30" w14:textId="77777777" w:rsidR="005F6437" w:rsidRPr="00541660" w:rsidRDefault="005F6437" w:rsidP="005F6437">
      <w:pPr>
        <w:autoSpaceDE w:val="0"/>
        <w:autoSpaceDN w:val="0"/>
        <w:adjustRightInd w:val="0"/>
        <w:jc w:val="left"/>
        <w:rPr>
          <w:rFonts w:cs="Times New Roman"/>
          <w:color w:val="000000"/>
          <w:szCs w:val="23"/>
          <w:lang w:val="en-US"/>
        </w:rPr>
      </w:pPr>
    </w:p>
    <w:p w14:paraId="6E13F327" w14:textId="77777777" w:rsidR="005F6437" w:rsidRPr="00541660" w:rsidRDefault="005F6437" w:rsidP="00E01FEF">
      <w:pPr>
        <w:pStyle w:val="ListParagraph"/>
        <w:numPr>
          <w:ilvl w:val="0"/>
          <w:numId w:val="9"/>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E01FEF">
      <w:pPr>
        <w:pStyle w:val="ListParagraph"/>
        <w:numPr>
          <w:ilvl w:val="0"/>
          <w:numId w:val="9"/>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E01FEF">
      <w:pPr>
        <w:pStyle w:val="ListParagraph"/>
        <w:numPr>
          <w:ilvl w:val="0"/>
          <w:numId w:val="9"/>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03E32CB6" w14:textId="77777777" w:rsidR="005F6437" w:rsidRPr="003C0CD7" w:rsidRDefault="005F6437" w:rsidP="004D2C15">
      <w:pPr>
        <w:rPr>
          <w:lang w:val="en-IE"/>
        </w:rPr>
      </w:pPr>
    </w:p>
    <w:p w14:paraId="06E32FC5" w14:textId="1DCFB2A9" w:rsidR="005F6437" w:rsidRPr="00AE4A5B" w:rsidRDefault="005F6437" w:rsidP="005F6437">
      <w:pPr>
        <w:rPr>
          <w:lang w:val="en-US"/>
        </w:rPr>
      </w:pPr>
      <w:r>
        <w:rPr>
          <w:lang w:val="en-US"/>
        </w:rPr>
        <w:t xml:space="preserve">The present Action identifies as </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jc w:val="left"/>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0A14A9FA" w:rsidR="005F6437" w:rsidRPr="003C0CD7" w:rsidRDefault="00A86B61"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99083052"/>
                <w14:checkbox>
                  <w14:checked w14:val="1"/>
                  <w14:checkedState w14:val="2612" w14:font="MS Gothic"/>
                  <w14:uncheckedState w14:val="2610" w14:font="MS Gothic"/>
                </w14:checkbox>
              </w:sdtPr>
              <w:sdtEndPr/>
              <w:sdtContent>
                <w:r w:rsidR="00855574">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jc w:val="left"/>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5F6437" w:rsidRPr="008704EA" w14:paraId="424158C8" w14:textId="77777777" w:rsidTr="00FD71E4">
        <w:trPr>
          <w:trHeight w:val="1114"/>
        </w:trPr>
        <w:tc>
          <w:tcPr>
            <w:tcW w:w="456" w:type="dxa"/>
            <w:tcBorders>
              <w:top w:val="single" w:sz="4" w:space="0" w:color="auto"/>
              <w:left w:val="single" w:sz="4" w:space="0" w:color="auto"/>
              <w:bottom w:val="single" w:sz="4" w:space="0" w:color="auto"/>
              <w:right w:val="single" w:sz="4" w:space="0" w:color="auto"/>
            </w:tcBorders>
          </w:tcPr>
          <w:p w14:paraId="4865245D" w14:textId="77777777" w:rsidR="005F6437" w:rsidRPr="003C0CD7" w:rsidRDefault="00A86B61"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18776351"/>
                <w14:checkbox>
                  <w14:checked w14:val="0"/>
                  <w14:checkedState w14:val="2612" w14:font="MS Gothic"/>
                  <w14:uncheckedState w14:val="2610" w14:font="MS Gothic"/>
                </w14:checkbox>
              </w:sdtPr>
              <w:sdtEnd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2F12231D" w:rsidR="005F6437" w:rsidRPr="003C0CD7" w:rsidRDefault="00855574" w:rsidP="00855574">
            <w:pPr>
              <w:pStyle w:val="Text1"/>
              <w:spacing w:before="60" w:after="60" w:line="254" w:lineRule="auto"/>
              <w:ind w:left="0" w:right="-25"/>
              <w:jc w:val="left"/>
              <w:rPr>
                <w:lang w:val="en-IE"/>
              </w:rPr>
            </w:pPr>
            <w:r>
              <w:rPr>
                <w:lang w:val="en-IE"/>
              </w:rPr>
              <w:t>N/A</w:t>
            </w:r>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C85643" w:rsidRDefault="005F6437" w:rsidP="00FD71E4">
            <w:r w:rsidRPr="003C0CD7">
              <w:rPr>
                <w:b/>
                <w:bCs/>
                <w:color w:val="0D0D0D" w:themeColor="text1" w:themeTint="F2"/>
                <w:lang w:val="en-IE"/>
              </w:rPr>
              <w:t>Contract level</w:t>
            </w:r>
            <w:r>
              <w:rPr>
                <w:b/>
                <w:bCs/>
                <w:color w:val="0D0D0D" w:themeColor="text1" w:themeTint="F2"/>
                <w:lang w:val="en-IE"/>
              </w:rPr>
              <w:t xml:space="preserve"> </w:t>
            </w:r>
            <w:r w:rsidRPr="003775F2">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8704E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3C0CD7" w:rsidRDefault="00A86B61"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End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7E0EE711" w:rsidR="005F6437" w:rsidRPr="003C0CD7" w:rsidRDefault="00855574" w:rsidP="00FD71E4">
            <w:pPr>
              <w:pStyle w:val="Text1"/>
              <w:spacing w:before="60" w:after="60" w:line="254" w:lineRule="auto"/>
              <w:ind w:left="0" w:right="-25"/>
              <w:jc w:val="left"/>
              <w:rPr>
                <w:lang w:val="en-IE"/>
              </w:rPr>
            </w:pPr>
            <w:r>
              <w:rPr>
                <w:lang w:val="en-IE"/>
              </w:rPr>
              <w:t>N/A</w:t>
            </w:r>
          </w:p>
        </w:tc>
      </w:tr>
      <w:tr w:rsidR="005F6437" w:rsidRPr="008704E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CA6227" w:rsidRDefault="005F6437" w:rsidP="00FD71E4">
            <w:r w:rsidRPr="00162DD2">
              <w:rPr>
                <w:b/>
                <w:bCs/>
              </w:rPr>
              <w:t xml:space="preserve">Group of contracts level </w:t>
            </w:r>
            <w:r w:rsidRPr="003775F2">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8704EA" w14:paraId="799836C3" w14:textId="77777777" w:rsidTr="00855574">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Default="00A86B61" w:rsidP="00FD71E4">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EndPr/>
              <w:sdtContent>
                <w:r w:rsidR="005F6437"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043CAACC" w14:textId="77777777" w:rsidR="005F6437" w:rsidRPr="00855574" w:rsidRDefault="005F6437" w:rsidP="00FD71E4">
            <w:pPr>
              <w:pStyle w:val="Text1"/>
              <w:spacing w:before="60" w:after="60" w:line="254" w:lineRule="auto"/>
              <w:ind w:left="0" w:right="-25"/>
              <w:jc w:val="left"/>
              <w:rPr>
                <w:lang w:val="en-IE"/>
              </w:rPr>
            </w:pPr>
            <w:r w:rsidRPr="00855574">
              <w:t>Group of contracts</w:t>
            </w:r>
          </w:p>
        </w:tc>
        <w:tc>
          <w:tcPr>
            <w:tcW w:w="7579" w:type="dxa"/>
            <w:tcBorders>
              <w:top w:val="single" w:sz="4" w:space="0" w:color="auto"/>
              <w:left w:val="single" w:sz="4" w:space="0" w:color="auto"/>
              <w:bottom w:val="single" w:sz="4" w:space="0" w:color="auto"/>
              <w:right w:val="single" w:sz="4" w:space="0" w:color="auto"/>
            </w:tcBorders>
            <w:shd w:val="clear" w:color="auto" w:fill="auto"/>
          </w:tcPr>
          <w:p w14:paraId="31C8A615" w14:textId="63376FC3" w:rsidR="005F6437" w:rsidRPr="00855574" w:rsidRDefault="00855574" w:rsidP="00FD71E4">
            <w:pPr>
              <w:pStyle w:val="Text1"/>
              <w:spacing w:before="60" w:after="60" w:line="254" w:lineRule="auto"/>
              <w:ind w:left="0" w:right="-25"/>
              <w:jc w:val="left"/>
              <w:rPr>
                <w:lang w:val="en-IE"/>
              </w:rPr>
            </w:pPr>
            <w:r w:rsidRPr="00855574">
              <w:t>N/A</w:t>
            </w:r>
          </w:p>
        </w:tc>
      </w:tr>
      <w:bookmarkEnd w:id="436"/>
    </w:tbl>
    <w:p w14:paraId="33DB0448" w14:textId="77777777" w:rsidR="00C43D26" w:rsidRPr="00C85643" w:rsidRDefault="00C43D26" w:rsidP="00855574">
      <w:pPr>
        <w:rPr>
          <w:b/>
          <w:sz w:val="22"/>
          <w:lang w:val="en-IE"/>
        </w:rPr>
      </w:pPr>
    </w:p>
    <w:sectPr w:rsidR="00C43D26" w:rsidRPr="00C85643" w:rsidSect="00855574">
      <w:pgSz w:w="11906" w:h="16838"/>
      <w:pgMar w:top="1135" w:right="720" w:bottom="567"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DE9C5" w14:textId="77777777" w:rsidR="00A86B61" w:rsidRDefault="00A86B61" w:rsidP="0022259C">
      <w:r>
        <w:separator/>
      </w:r>
    </w:p>
    <w:p w14:paraId="271E08E7" w14:textId="77777777" w:rsidR="00A86B61" w:rsidRDefault="00A86B61"/>
    <w:p w14:paraId="464853B2" w14:textId="77777777" w:rsidR="00A86B61" w:rsidRDefault="00A86B61"/>
  </w:endnote>
  <w:endnote w:type="continuationSeparator" w:id="0">
    <w:p w14:paraId="54CF5DCC" w14:textId="77777777" w:rsidR="00A86B61" w:rsidRDefault="00A86B61" w:rsidP="0022259C">
      <w:r>
        <w:continuationSeparator/>
      </w:r>
    </w:p>
    <w:p w14:paraId="324E39BF" w14:textId="77777777" w:rsidR="00A86B61" w:rsidRDefault="00A86B61"/>
    <w:p w14:paraId="7E0A17AB" w14:textId="77777777" w:rsidR="00A86B61" w:rsidRDefault="00A86B61"/>
  </w:endnote>
  <w:endnote w:type="continuationNotice" w:id="1">
    <w:p w14:paraId="466F2966" w14:textId="77777777" w:rsidR="00A86B61" w:rsidRDefault="00A86B61"/>
    <w:p w14:paraId="31940592" w14:textId="77777777" w:rsidR="00A86B61" w:rsidRDefault="00A86B61"/>
    <w:p w14:paraId="16A691E0" w14:textId="77777777" w:rsidR="00A86B61" w:rsidRDefault="00A8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5A790857" w:rsidR="00497F73" w:rsidRPr="00A958DB" w:rsidRDefault="00497F73">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D81BB8">
          <w:rPr>
            <w:noProof/>
            <w:sz w:val="22"/>
          </w:rPr>
          <w:t>9</w:t>
        </w:r>
        <w:r w:rsidRPr="00A958DB">
          <w:rPr>
            <w:noProof/>
            <w:sz w:val="22"/>
          </w:rPr>
          <w:fldChar w:fldCharType="end"/>
        </w:r>
      </w:p>
    </w:sdtContent>
  </w:sdt>
  <w:p w14:paraId="337A5266" w14:textId="77777777" w:rsidR="00497F73" w:rsidRDefault="0049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3694" w14:textId="77777777" w:rsidR="00A86B61" w:rsidRDefault="00A86B61" w:rsidP="0022259C">
      <w:r>
        <w:separator/>
      </w:r>
    </w:p>
    <w:p w14:paraId="49CE8B61" w14:textId="77777777" w:rsidR="00A86B61" w:rsidRDefault="00A86B61"/>
    <w:p w14:paraId="13C5EA3F" w14:textId="77777777" w:rsidR="00A86B61" w:rsidRDefault="00A86B61"/>
  </w:footnote>
  <w:footnote w:type="continuationSeparator" w:id="0">
    <w:p w14:paraId="7902E8A8" w14:textId="77777777" w:rsidR="00A86B61" w:rsidRDefault="00A86B61" w:rsidP="0022259C">
      <w:r>
        <w:continuationSeparator/>
      </w:r>
    </w:p>
    <w:p w14:paraId="7FA46C17" w14:textId="77777777" w:rsidR="00A86B61" w:rsidRDefault="00A86B61"/>
    <w:p w14:paraId="61D3A052" w14:textId="77777777" w:rsidR="00A86B61" w:rsidRDefault="00A86B61"/>
  </w:footnote>
  <w:footnote w:type="continuationNotice" w:id="1">
    <w:p w14:paraId="1C5976CC" w14:textId="77777777" w:rsidR="00A86B61" w:rsidRDefault="00A86B61"/>
    <w:p w14:paraId="2F2F3FC2" w14:textId="77777777" w:rsidR="00A86B61" w:rsidRDefault="00A86B61"/>
    <w:p w14:paraId="42ADD28A" w14:textId="77777777" w:rsidR="00A86B61" w:rsidRDefault="00A86B61"/>
  </w:footnote>
  <w:footnote w:id="2">
    <w:p w14:paraId="52152329" w14:textId="77777777" w:rsidR="00497F73" w:rsidRPr="00001C85" w:rsidRDefault="00497F73" w:rsidP="004522C9">
      <w:pPr>
        <w:pStyle w:val="Style2"/>
      </w:pPr>
      <w:r w:rsidRPr="00AE4250">
        <w:rPr>
          <w:rStyle w:val="FootnoteReference"/>
        </w:rPr>
        <w:footnoteRef/>
      </w:r>
      <w:r w:rsidRPr="00AE4250">
        <w:t xml:space="preserve"> This section is to be complet</w:t>
      </w:r>
      <w:r w:rsidRPr="00B85F70">
        <w:t xml:space="preserve">ed by the </w:t>
      </w:r>
      <w:r w:rsidRPr="00001C85">
        <w:t>EU Office/Delegation.</w:t>
      </w:r>
    </w:p>
  </w:footnote>
  <w:footnote w:id="3">
    <w:p w14:paraId="0FF2B164" w14:textId="77777777" w:rsidR="00497F73" w:rsidRPr="00AE4250" w:rsidRDefault="00497F73" w:rsidP="004522C9">
      <w:pPr>
        <w:pStyle w:val="Style2"/>
      </w:pPr>
      <w:r w:rsidRPr="00AE4250">
        <w:rPr>
          <w:rStyle w:val="FootnoteReference"/>
        </w:rPr>
        <w:footnoteRef/>
      </w:r>
      <w:r w:rsidRPr="00AE4250">
        <w:t xml:space="preserve"> Depending on the availability of OPSYS at the time of encoding, a provisional CRIS number may need to be provided.</w:t>
      </w:r>
    </w:p>
  </w:footnote>
  <w:footnote w:id="4">
    <w:p w14:paraId="1E8F7C97" w14:textId="77777777" w:rsidR="00497F73" w:rsidRPr="00C85643" w:rsidRDefault="00497F73">
      <w:pPr>
        <w:pStyle w:val="Style2"/>
        <w:rPr>
          <w:lang w:val="en-IE"/>
        </w:rPr>
      </w:pPr>
      <w:r>
        <w:rPr>
          <w:rStyle w:val="FootnoteReference"/>
        </w:rPr>
        <w:footnoteRef/>
      </w:r>
      <w:r>
        <w:t xml:space="preserve"> </w:t>
      </w:r>
      <w:r w:rsidRPr="00C85643">
        <w:rPr>
          <w:lang w:val="en-IE"/>
        </w:rPr>
        <w:t xml:space="preserve">Please specify if this action </w:t>
      </w:r>
      <w:r>
        <w:rPr>
          <w:lang w:val="en-IE"/>
        </w:rPr>
        <w:t xml:space="preserve">is </w:t>
      </w:r>
      <w:r w:rsidRPr="00C85643">
        <w:rPr>
          <w:lang w:val="en-IE"/>
        </w:rPr>
        <w:t>going to be part of the Team Europe approach</w:t>
      </w:r>
      <w:r>
        <w:rPr>
          <w:lang w:val="en-IE"/>
        </w:rPr>
        <w:t>.</w:t>
      </w:r>
    </w:p>
  </w:footnote>
  <w:footnote w:id="5">
    <w:p w14:paraId="01AB65A8" w14:textId="77777777" w:rsidR="00497F73" w:rsidRPr="00B85F70" w:rsidRDefault="00497F73" w:rsidP="0082062A">
      <w:pPr>
        <w:pStyle w:val="Style2"/>
      </w:pPr>
      <w:r w:rsidRPr="00AE4250">
        <w:rPr>
          <w:rStyle w:val="FootnoteReference"/>
        </w:rPr>
        <w:footnoteRef/>
      </w:r>
      <w:r w:rsidRPr="00AE4250">
        <w:t xml:space="preserve"> Indicate the l</w:t>
      </w:r>
      <w:r w:rsidRPr="003775F2">
        <w:rPr>
          <w:shd w:val="clear" w:color="auto" w:fill="B4C6E7" w:themeFill="accent5" w:themeFillTint="66"/>
        </w:rPr>
        <w:t>ead window and thematic priority as identified in the relevant programming docu</w:t>
      </w:r>
      <w:r w:rsidRPr="00AE4250">
        <w:rPr>
          <w:shd w:val="clear" w:color="auto" w:fill="B4C6E7" w:themeFill="accent5" w:themeFillTint="66"/>
        </w:rPr>
        <w:t>ment. Please</w:t>
      </w:r>
      <w:r w:rsidRPr="00B85F70">
        <w:rPr>
          <w:shd w:val="clear" w:color="auto" w:fill="B4C6E7" w:themeFill="accent5" w:themeFillTint="66"/>
        </w:rPr>
        <w:t xml:space="preserve"> indicate for each thematic p</w:t>
      </w:r>
      <w:r w:rsidRPr="003775F2">
        <w:rPr>
          <w:shd w:val="clear" w:color="auto" w:fill="B4C6E7" w:themeFill="accent5" w:themeFillTint="66"/>
        </w:rPr>
        <w:t>riority the approximate share (%) of the window budget it represents</w:t>
      </w:r>
      <w:r w:rsidRPr="00AE4250">
        <w:rPr>
          <w:shd w:val="clear" w:color="auto" w:fill="B4C6E7" w:themeFill="accent5" w:themeFillTint="66"/>
        </w:rPr>
        <w:t>.</w:t>
      </w:r>
    </w:p>
  </w:footnote>
  <w:footnote w:id="6">
    <w:p w14:paraId="2767855F" w14:textId="77777777" w:rsidR="00497F73" w:rsidRPr="00001C85" w:rsidRDefault="00497F73" w:rsidP="0082062A">
      <w:pPr>
        <w:pStyle w:val="Style2"/>
      </w:pPr>
      <w:r w:rsidRPr="00AE4250">
        <w:rPr>
          <w:rStyle w:val="FootnoteReference"/>
        </w:rPr>
        <w:footnoteRef/>
      </w:r>
      <w:r w:rsidRPr="00AE4250">
        <w:t xml:space="preserve"> </w:t>
      </w:r>
      <w:bookmarkStart w:id="10" w:name="_Hlk115183886"/>
      <w:r w:rsidRPr="0034769F">
        <w:t>Development Assistance Committee</w:t>
      </w:r>
      <w:r>
        <w:t xml:space="preserve"> (</w:t>
      </w:r>
      <w:r w:rsidRPr="00AE4250">
        <w:t>DAC</w:t>
      </w:r>
      <w:r>
        <w:t>)</w:t>
      </w:r>
      <w:r w:rsidRPr="00AE4250">
        <w:t xml:space="preserve"> sectors (codes and descriptions) are indicated in the first and fourth columns of the tab ‘purpose codes’ in the following document: </w:t>
      </w:r>
      <w:hyperlink r:id="rId1" w:history="1">
        <w:r>
          <w:rPr>
            <w:rStyle w:val="Hyperlink"/>
            <w:rFonts w:eastAsiaTheme="majorEastAsia"/>
          </w:rPr>
          <w:t>DAC and CRS code lists - OECD</w:t>
        </w:r>
      </w:hyperlink>
      <w:r>
        <w:t xml:space="preserve"> </w:t>
      </w:r>
      <w:bookmarkEnd w:id="10"/>
    </w:p>
  </w:footnote>
  <w:footnote w:id="7">
    <w:p w14:paraId="49744EDA" w14:textId="77777777" w:rsidR="00497F73" w:rsidRPr="00E16935" w:rsidRDefault="00497F73" w:rsidP="00E16935">
      <w:pPr>
        <w:pStyle w:val="Style2"/>
        <w:ind w:left="142" w:hanging="142"/>
      </w:pPr>
      <w:r w:rsidRPr="00AE4250">
        <w:rPr>
          <w:rFonts w:eastAsia="Times New Roman"/>
          <w:vertAlign w:val="superscript"/>
        </w:rPr>
        <w:footnoteRef/>
      </w:r>
      <w:r w:rsidRPr="00AE4250">
        <w:rPr>
          <w:rFonts w:eastAsia="Times New Roman"/>
        </w:rPr>
        <w:t xml:space="preserve"> For guidance, see </w:t>
      </w:r>
      <w:hyperlink r:id="rId2" w:history="1">
        <w:r>
          <w:rPr>
            <w:rStyle w:val="Hyperlink"/>
          </w:rPr>
          <w:t>Development finance standards - OECD</w:t>
        </w:r>
      </w:hyperlink>
      <w:r w:rsidRPr="00AE4250">
        <w:rPr>
          <w:color w:val="1F497D"/>
        </w:rPr>
        <w:t xml:space="preserve"> </w:t>
      </w:r>
      <w:r>
        <w:rPr>
          <w:color w:val="1F497D"/>
        </w:rPr>
        <w:t>(</w:t>
      </w:r>
      <w:r w:rsidRPr="00B85F70">
        <w:t>G</w:t>
      </w:r>
      <w:r w:rsidRPr="00001C85">
        <w:t>o to “Data collection and resources for reporters”, select Addendum 2, annexes 18 (policy) and 19 (Rio) of the reporting directive.</w:t>
      </w:r>
      <w:r>
        <w:t xml:space="preserve"> </w:t>
      </w:r>
      <w:r w:rsidRPr="00001C85">
        <w:rPr>
          <w:rFonts w:eastAsia="Times New Roman"/>
        </w:rPr>
        <w:t>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8">
    <w:p w14:paraId="0E01DAAA" w14:textId="77777777" w:rsidR="00497F73" w:rsidRPr="00B85F70" w:rsidRDefault="00497F73" w:rsidP="003C0CD7">
      <w:pPr>
        <w:pStyle w:val="FootnoteText"/>
        <w:shd w:val="clear" w:color="auto" w:fill="B4C6E7" w:themeFill="accent5" w:themeFillTint="66"/>
        <w:jc w:val="left"/>
      </w:pPr>
      <w:r w:rsidRPr="00AE4250">
        <w:rPr>
          <w:rStyle w:val="FootnoteReference"/>
        </w:rPr>
        <w:footnoteRef/>
      </w:r>
      <w:r w:rsidRPr="00AE4250">
        <w:t xml:space="preserve"> Please check the </w:t>
      </w:r>
      <w:hyperlink r:id="rId3" w:history="1">
        <w:r w:rsidRPr="00B85F70">
          <w:rPr>
            <w:rStyle w:val="Hyperlink"/>
          </w:rPr>
          <w:t>Handbook on the OECD-DAC Nutrition Policy Marker</w:t>
        </w:r>
      </w:hyperlink>
      <w:r w:rsidRPr="00AE4250">
        <w:rPr>
          <w:rStyle w:val="Hyperlink"/>
        </w:rPr>
        <w:t>.</w:t>
      </w:r>
    </w:p>
  </w:footnote>
  <w:footnote w:id="9">
    <w:p w14:paraId="782E5A96" w14:textId="77777777" w:rsidR="00497F73" w:rsidRPr="00001C85" w:rsidRDefault="00497F73" w:rsidP="005B0F6B">
      <w:pPr>
        <w:pStyle w:val="CommentText"/>
        <w:shd w:val="clear" w:color="auto" w:fill="B4C6E7" w:themeFill="accent5" w:themeFillTint="66"/>
        <w:ind w:left="142" w:hanging="142"/>
      </w:pPr>
      <w:r w:rsidRPr="00AE4250">
        <w:rPr>
          <w:rStyle w:val="FootnoteReference"/>
        </w:rPr>
        <w:footnoteRef/>
      </w:r>
      <w:r w:rsidRPr="00AE4250">
        <w:t xml:space="preserve"> T</w:t>
      </w:r>
      <w:r w:rsidRPr="00B85F70">
        <w:t xml:space="preserve">hese markers </w:t>
      </w:r>
      <w:r w:rsidRPr="00E204C7">
        <w:rPr>
          <w:rStyle w:val="Style1Char"/>
        </w:rPr>
        <w:t>have a different scope/rationale than the DAC codes. They are drawn from the level of budget allocation and emphasis</w:t>
      </w:r>
      <w:r>
        <w:rPr>
          <w:rStyle w:val="Style1Char"/>
        </w:rPr>
        <w:t>e</w:t>
      </w:r>
      <w:r w:rsidRPr="00E204C7">
        <w:rPr>
          <w:rStyle w:val="Style1Char"/>
        </w:rPr>
        <w:t xml:space="preserve"> the action in terms </w:t>
      </w:r>
      <w:r>
        <w:rPr>
          <w:rStyle w:val="Style1Char"/>
        </w:rPr>
        <w:t xml:space="preserve">of </w:t>
      </w:r>
      <w:r w:rsidRPr="00E204C7">
        <w:rPr>
          <w:rStyle w:val="Style1Char"/>
        </w:rPr>
        <w:t>main objective(s) selected. The definition of objectives</w:t>
      </w:r>
      <w:r>
        <w:rPr>
          <w:rStyle w:val="Style1Char"/>
        </w:rPr>
        <w:t xml:space="preserve"> and outputs</w:t>
      </w:r>
      <w:r w:rsidRPr="00E204C7">
        <w:rPr>
          <w:rStyle w:val="Style1Char"/>
        </w:rPr>
        <w:t xml:space="preserve"> in</w:t>
      </w:r>
      <w:r>
        <w:rPr>
          <w:rStyle w:val="Style1Char"/>
        </w:rPr>
        <w:t xml:space="preserve"> the </w:t>
      </w:r>
      <w:r w:rsidRPr="00E204C7">
        <w:rPr>
          <w:rStyle w:val="Style1Char"/>
        </w:rPr>
        <w:t>description of the action should be in line with this section.</w:t>
      </w:r>
    </w:p>
  </w:footnote>
  <w:footnote w:id="10">
    <w:p w14:paraId="25561A7D" w14:textId="77777777" w:rsidR="00497F73" w:rsidRDefault="00497F73" w:rsidP="0082062A">
      <w:pPr>
        <w:pStyle w:val="Style2"/>
      </w:pPr>
      <w:r>
        <w:rPr>
          <w:rStyle w:val="FootnoteReference"/>
        </w:rPr>
        <w:footnoteRef/>
      </w:r>
      <w:r>
        <w:t xml:space="preserve"> When a marker is Significant or Principal Objective, please indicate the relevant tags by selecting “YES” or “NO”.</w:t>
      </w:r>
    </w:p>
  </w:footnote>
  <w:footnote w:id="11">
    <w:p w14:paraId="7342F9C2" w14:textId="77777777" w:rsidR="00497F73" w:rsidRPr="0082062A" w:rsidRDefault="00497F73" w:rsidP="0082062A">
      <w:pPr>
        <w:pStyle w:val="Style1"/>
        <w:rPr>
          <w:lang w:val="en-IE"/>
        </w:rPr>
      </w:pPr>
      <w:r>
        <w:rPr>
          <w:rStyle w:val="FootnoteReference"/>
        </w:rPr>
        <w:footnoteRef/>
      </w:r>
      <w:r>
        <w:t xml:space="preserve"> </w:t>
      </w:r>
      <w:r w:rsidRPr="00411D72">
        <w:t>Please address the digitalisation marker in line with the note ARES(2019)7611708, which provides internal guidelines on the criteria to be used to assess the degree of relevance of the marker for the action (not targeted, significant or main objective).</w:t>
      </w:r>
    </w:p>
  </w:footnote>
  <w:footnote w:id="12">
    <w:p w14:paraId="6B748B33" w14:textId="77777777" w:rsidR="00497F73" w:rsidRPr="002548F3" w:rsidRDefault="00497F73" w:rsidP="00E204C7">
      <w:pPr>
        <w:pStyle w:val="Style1"/>
      </w:pPr>
      <w:r w:rsidRPr="00E204C7">
        <w:rPr>
          <w:vertAlign w:val="superscript"/>
          <w:lang w:val="en-IE"/>
        </w:rPr>
        <w:footnoteRef/>
      </w:r>
      <w:r w:rsidRPr="00E204C7">
        <w:rPr>
          <w:lang w:val="en-IE"/>
        </w:rPr>
        <w:t xml:space="preserve"> </w:t>
      </w:r>
      <w:bookmarkStart w:id="11" w:name="_Hlk115174995"/>
      <w:r w:rsidRPr="00E204C7">
        <w:rPr>
          <w:lang w:val="en-IE"/>
        </w:rPr>
        <w:t xml:space="preserve">When a marker is </w:t>
      </w:r>
      <w:r>
        <w:rPr>
          <w:lang w:val="en-IE"/>
        </w:rPr>
        <w:t>“</w:t>
      </w:r>
      <w:r w:rsidRPr="00E204C7">
        <w:rPr>
          <w:lang w:val="en-IE"/>
        </w:rPr>
        <w:t xml:space="preserve">Significant </w:t>
      </w:r>
      <w:r>
        <w:rPr>
          <w:lang w:val="en-IE"/>
        </w:rPr>
        <w:t xml:space="preserve">Objective“ </w:t>
      </w:r>
      <w:r w:rsidRPr="00E204C7">
        <w:rPr>
          <w:lang w:val="en-IE"/>
        </w:rPr>
        <w:t xml:space="preserve">or </w:t>
      </w:r>
      <w:r>
        <w:rPr>
          <w:lang w:val="en-IE"/>
        </w:rPr>
        <w:t>“</w:t>
      </w:r>
      <w:r w:rsidRPr="00E204C7">
        <w:rPr>
          <w:lang w:val="en-IE"/>
        </w:rPr>
        <w:t>Principal Objective</w:t>
      </w:r>
      <w:r>
        <w:rPr>
          <w:lang w:val="en-IE"/>
        </w:rPr>
        <w:t>”</w:t>
      </w:r>
      <w:r w:rsidRPr="00E204C7">
        <w:rPr>
          <w:lang w:val="en-IE"/>
        </w:rPr>
        <w:t>, please indicate the relevant tags by selecting “YES” or “NO</w:t>
      </w:r>
      <w:r>
        <w:t>”</w:t>
      </w:r>
      <w:bookmarkEnd w:id="11"/>
      <w:r w:rsidRPr="00BA237E">
        <w:t>.</w:t>
      </w:r>
    </w:p>
  </w:footnote>
  <w:footnote w:id="13">
    <w:p w14:paraId="710D09F4" w14:textId="77777777" w:rsidR="00497F73" w:rsidRDefault="00497F73" w:rsidP="0082062A">
      <w:pPr>
        <w:pStyle w:val="Style2"/>
      </w:pPr>
      <w:r>
        <w:rPr>
          <w:rStyle w:val="FootnoteReference"/>
        </w:rPr>
        <w:footnoteRef/>
      </w:r>
      <w:r>
        <w:t xml:space="preserve"> Please address the migration marker in line with the note Ares(2021)6077013. </w:t>
      </w:r>
    </w:p>
  </w:footnote>
  <w:footnote w:id="14">
    <w:p w14:paraId="5290252D" w14:textId="77777777" w:rsidR="00497F73" w:rsidRPr="00107B0E" w:rsidRDefault="00497F73" w:rsidP="003F4FE9">
      <w:pPr>
        <w:pStyle w:val="FootnoteText"/>
        <w:jc w:val="left"/>
      </w:pPr>
      <w:r>
        <w:rPr>
          <w:rStyle w:val="FootnoteReference"/>
        </w:rPr>
        <w:footnoteRef/>
      </w:r>
      <w:r>
        <w:t xml:space="preserve"> </w:t>
      </w:r>
      <w:r w:rsidRPr="00107B0E">
        <w:t>https://www.itu.int/en/ITU-D/Cybersecurity/Pages/global-cybersecurity-index.aspx</w:t>
      </w:r>
    </w:p>
  </w:footnote>
  <w:footnote w:id="15">
    <w:p w14:paraId="11E005F6" w14:textId="77777777" w:rsidR="00497F73" w:rsidRPr="00312462" w:rsidRDefault="00497F73" w:rsidP="00625A82">
      <w:pPr>
        <w:pStyle w:val="FootnoteText"/>
      </w:pPr>
      <w:r>
        <w:rPr>
          <w:rStyle w:val="FootnoteReference"/>
        </w:rPr>
        <w:footnoteRef/>
      </w:r>
      <w:r>
        <w:t xml:space="preserve"> </w:t>
      </w:r>
      <w:r w:rsidRPr="004C2EF6">
        <w:t>https://ncsi.ega.ee/country/mk/?fbclid=IwAR0-</w:t>
      </w:r>
    </w:p>
  </w:footnote>
  <w:footnote w:id="16">
    <w:p w14:paraId="72A7684C" w14:textId="77777777" w:rsidR="00497F73" w:rsidRPr="00325D50" w:rsidRDefault="00497F73" w:rsidP="008349EE">
      <w:pPr>
        <w:pStyle w:val="FootnoteText"/>
        <w:rPr>
          <w:sz w:val="16"/>
          <w:szCs w:val="16"/>
        </w:rPr>
      </w:pPr>
      <w:r w:rsidRPr="00B46DF5">
        <w:rPr>
          <w:rStyle w:val="FootnoteReference"/>
          <w:rFonts w:eastAsiaTheme="majorEastAsia"/>
          <w:sz w:val="16"/>
          <w:szCs w:val="16"/>
        </w:rPr>
        <w:footnoteRef/>
      </w:r>
      <w:r w:rsidRPr="00B46DF5">
        <w:rPr>
          <w:sz w:val="16"/>
          <w:szCs w:val="16"/>
        </w:rPr>
        <w:t xml:space="preserve"> https://www.consilium.europa.eu/media/36546/joint-action-plan-on-ct-for-wb.pdf</w:t>
      </w:r>
    </w:p>
  </w:footnote>
  <w:footnote w:id="17">
    <w:p w14:paraId="5D8BD29B" w14:textId="77777777" w:rsidR="00497F73" w:rsidRPr="00001C85" w:rsidRDefault="00497F73" w:rsidP="005D41BD">
      <w:pPr>
        <w:pStyle w:val="Style1"/>
      </w:pPr>
      <w:r w:rsidRPr="00AE4250">
        <w:rPr>
          <w:rStyle w:val="FootnoteReference"/>
        </w:rPr>
        <w:footnoteRef/>
      </w:r>
      <w:r w:rsidRPr="00AE4250">
        <w:t xml:space="preserve"> P</w:t>
      </w:r>
      <w:r w:rsidRPr="00B85F70">
        <w:t>rincipal object</w:t>
      </w:r>
      <w:r w:rsidRPr="00001C85">
        <w:t>ive / significant objective/ not targeted.</w:t>
      </w:r>
    </w:p>
  </w:footnote>
  <w:footnote w:id="18">
    <w:p w14:paraId="5BB37D95" w14:textId="77777777" w:rsidR="00497F73" w:rsidRPr="00497F73" w:rsidRDefault="00A86B61" w:rsidP="00AE4CD8">
      <w:pPr>
        <w:rPr>
          <w:rFonts w:cs="Times New Roman"/>
          <w:sz w:val="20"/>
          <w:szCs w:val="20"/>
        </w:rPr>
      </w:pPr>
      <w:hyperlink r:id="rId4" w:history="1">
        <w:r w:rsidR="00497F73" w:rsidRPr="00497F73">
          <w:rPr>
            <w:rStyle w:val="Hyperlink"/>
            <w:rFonts w:cs="Times New Roman"/>
            <w:sz w:val="20"/>
            <w:szCs w:val="20"/>
            <w:lang w:val="hu-HU"/>
          </w:rPr>
          <w:t>https://info.worldbank.org/governance/wgi/Home/Reports</w:t>
        </w:r>
      </w:hyperlink>
      <w:r w:rsidR="00497F73" w:rsidRPr="00497F73">
        <w:rPr>
          <w:rFonts w:cs="Times New Roman"/>
          <w:sz w:val="20"/>
          <w:szCs w:val="20"/>
          <w:lang w:val="hu-HU"/>
        </w:rPr>
        <w:t xml:space="preserve"> </w:t>
      </w:r>
    </w:p>
  </w:footnote>
  <w:footnote w:id="19">
    <w:p w14:paraId="0FE5A9C7" w14:textId="77777777" w:rsidR="00497F73" w:rsidRPr="00497F73" w:rsidRDefault="00497F73" w:rsidP="00AE4CD8">
      <w:pPr>
        <w:rPr>
          <w:rFonts w:cs="Times New Roman"/>
          <w:sz w:val="20"/>
          <w:szCs w:val="20"/>
        </w:rPr>
      </w:pPr>
      <w:r w:rsidRPr="00497F73">
        <w:rPr>
          <w:rStyle w:val="FootnoteCharacters"/>
          <w:rFonts w:cs="Times New Roman"/>
          <w:sz w:val="20"/>
          <w:szCs w:val="20"/>
        </w:rPr>
        <w:footnoteRef/>
      </w:r>
      <w:r w:rsidRPr="00497F73">
        <w:rPr>
          <w:rFonts w:cs="Times New Roman"/>
          <w:sz w:val="20"/>
          <w:szCs w:val="20"/>
          <w:lang w:val="mk-MK"/>
        </w:rPr>
        <w:t xml:space="preserve"> </w:t>
      </w:r>
      <w:hyperlink r:id="rId5" w:history="1">
        <w:r w:rsidRPr="00497F73">
          <w:rPr>
            <w:rStyle w:val="Hyperlink"/>
            <w:rFonts w:cs="Times New Roman"/>
            <w:sz w:val="20"/>
            <w:szCs w:val="20"/>
            <w:lang w:val="mk-MK"/>
          </w:rPr>
          <w:t>https://info.worldbank.org/governance/wgi/Home/Reports</w:t>
        </w:r>
      </w:hyperlink>
      <w:r w:rsidRPr="00497F73">
        <w:rPr>
          <w:rFonts w:cs="Times New Roman"/>
          <w:sz w:val="20"/>
          <w:szCs w:val="20"/>
          <w:lang w:val="mk-MK"/>
        </w:rPr>
        <w:t xml:space="preserve"> </w:t>
      </w:r>
    </w:p>
  </w:footnote>
  <w:footnote w:id="20">
    <w:p w14:paraId="78AEF94D" w14:textId="77777777" w:rsidR="00497F73" w:rsidRPr="00497F73" w:rsidRDefault="00497F73" w:rsidP="00AE4CD8">
      <w:pPr>
        <w:pStyle w:val="FootnoteText"/>
        <w:rPr>
          <w:lang w:val="hu-HU"/>
        </w:rPr>
      </w:pPr>
      <w:r w:rsidRPr="00497F73">
        <w:rPr>
          <w:rStyle w:val="FootnoteReference"/>
          <w:rFonts w:eastAsiaTheme="majorEastAsia"/>
        </w:rPr>
        <w:footnoteRef/>
      </w:r>
      <w:r w:rsidRPr="00497F73">
        <w:rPr>
          <w:lang w:val="hu-HU"/>
        </w:rPr>
        <w:t xml:space="preserve"> </w:t>
      </w:r>
      <w:hyperlink r:id="rId6" w:history="1">
        <w:r w:rsidRPr="00497F73">
          <w:rPr>
            <w:rStyle w:val="Hyperlink"/>
            <w:lang w:val="hu-HU"/>
          </w:rPr>
          <w:t>http://appsso.eurostat.ec.europa.eu/nui/show.do?dataset=crim_off_cat&amp;lang=en</w:t>
        </w:r>
      </w:hyperlink>
    </w:p>
  </w:footnote>
  <w:footnote w:id="21">
    <w:p w14:paraId="6B9F0026" w14:textId="77777777" w:rsidR="00497F73" w:rsidRPr="00497F73" w:rsidRDefault="00497F73" w:rsidP="00AE4CD8">
      <w:pPr>
        <w:pStyle w:val="FootnoteText"/>
        <w:rPr>
          <w:lang w:val="hu-HU"/>
        </w:rPr>
      </w:pPr>
      <w:r w:rsidRPr="00497F73">
        <w:rPr>
          <w:rStyle w:val="FootnoteReference"/>
          <w:rFonts w:eastAsiaTheme="majorEastAsia"/>
        </w:rPr>
        <w:footnoteRef/>
      </w:r>
      <w:r w:rsidRPr="00497F73">
        <w:rPr>
          <w:lang w:val="hu-HU"/>
        </w:rPr>
        <w:t xml:space="preserve"> PPO Annual Report</w:t>
      </w:r>
    </w:p>
  </w:footnote>
  <w:footnote w:id="22">
    <w:p w14:paraId="4DD59156" w14:textId="77777777" w:rsidR="00497F73" w:rsidRPr="00497F73" w:rsidRDefault="00497F73" w:rsidP="00AE4CD8">
      <w:pPr>
        <w:pStyle w:val="FootnoteText"/>
        <w:rPr>
          <w:lang w:val="hu-HU"/>
        </w:rPr>
      </w:pPr>
      <w:r w:rsidRPr="00497F73">
        <w:rPr>
          <w:rStyle w:val="FootnoteReference"/>
          <w:rFonts w:eastAsiaTheme="majorEastAsia"/>
        </w:rPr>
        <w:footnoteRef/>
      </w:r>
      <w:r w:rsidRPr="00497F73">
        <w:rPr>
          <w:lang w:val="hu-HU"/>
        </w:rPr>
        <w:t xml:space="preserve"> </w:t>
      </w:r>
      <w:hyperlink r:id="rId7" w:history="1">
        <w:r w:rsidRPr="00497F73">
          <w:rPr>
            <w:rStyle w:val="Hyperlink"/>
            <w:lang w:val="hu-HU"/>
          </w:rPr>
          <w:t>https://europa.eu/eurobarometer/surveys/browse/all/series/4961</w:t>
        </w:r>
      </w:hyperlink>
      <w:r w:rsidRPr="00497F73">
        <w:rPr>
          <w:lang w:val="hu-HU"/>
        </w:rPr>
        <w:t xml:space="preserve"> </w:t>
      </w:r>
    </w:p>
  </w:footnote>
  <w:footnote w:id="23">
    <w:p w14:paraId="153580DD" w14:textId="77777777" w:rsidR="00497F73" w:rsidRPr="00497F73" w:rsidRDefault="00497F73" w:rsidP="00AE4CD8">
      <w:pPr>
        <w:pStyle w:val="FootnoteText"/>
        <w:rPr>
          <w:lang w:val="hu-HU"/>
        </w:rPr>
      </w:pPr>
      <w:r w:rsidRPr="00497F73">
        <w:rPr>
          <w:rStyle w:val="FootnoteReference"/>
          <w:rFonts w:eastAsiaTheme="majorEastAsia"/>
        </w:rPr>
        <w:footnoteRef/>
      </w:r>
      <w:r w:rsidRPr="00497F73">
        <w:rPr>
          <w:lang w:val="fr-FR"/>
        </w:rPr>
        <w:t xml:space="preserve"> Financial Police-Criminal Intelligence Unit.</w:t>
      </w:r>
    </w:p>
  </w:footnote>
  <w:footnote w:id="24">
    <w:p w14:paraId="409D51FC" w14:textId="77777777" w:rsidR="00497F73" w:rsidRPr="00E417E6" w:rsidRDefault="00497F73" w:rsidP="00497F73">
      <w:pPr>
        <w:jc w:val="left"/>
        <w:outlineLvl w:val="1"/>
      </w:pPr>
      <w:r w:rsidRPr="00497F73">
        <w:rPr>
          <w:rStyle w:val="FootnoteReference"/>
          <w:rFonts w:cs="Times New Roman"/>
          <w:sz w:val="20"/>
          <w:szCs w:val="20"/>
        </w:rPr>
        <w:footnoteRef/>
      </w:r>
      <w:r w:rsidRPr="00497F73">
        <w:rPr>
          <w:rFonts w:cs="Times New Roman"/>
          <w:sz w:val="20"/>
          <w:szCs w:val="20"/>
        </w:rPr>
        <w:t xml:space="preserve"> Numerator: Number of people under financial investigation within DSOSC 57 (43 individuals and 14 legal entities) // Denominator: T</w:t>
      </w:r>
      <w:r w:rsidRPr="00497F73">
        <w:rPr>
          <w:rFonts w:cs="Times New Roman"/>
          <w:sz w:val="20"/>
          <w:szCs w:val="20"/>
          <w:lang w:eastAsia="mk-MK"/>
        </w:rPr>
        <w:t>otal number of persons under investigation within DSOSC</w:t>
      </w:r>
    </w:p>
  </w:footnote>
  <w:footnote w:id="25">
    <w:p w14:paraId="6E5F171F" w14:textId="77777777" w:rsidR="00497F73" w:rsidRPr="00497F73" w:rsidRDefault="00497F73" w:rsidP="00AE4CD8">
      <w:pPr>
        <w:pStyle w:val="FootnoteText"/>
        <w:rPr>
          <w:lang w:val="hu-HU"/>
        </w:rPr>
      </w:pPr>
      <w:r w:rsidRPr="00497F73">
        <w:rPr>
          <w:rStyle w:val="FootnoteReference"/>
          <w:rFonts w:eastAsiaTheme="majorEastAsia"/>
        </w:rPr>
        <w:footnoteRef/>
      </w:r>
      <w:r w:rsidRPr="00497F73">
        <w:rPr>
          <w:lang w:val="hu-HU"/>
        </w:rPr>
        <w:t xml:space="preserve"> Financial Police</w:t>
      </w:r>
    </w:p>
  </w:footnote>
  <w:footnote w:id="26">
    <w:p w14:paraId="5106F3A7" w14:textId="77777777" w:rsidR="00497F73" w:rsidRPr="00497F73" w:rsidRDefault="00497F73" w:rsidP="00AE4CD8">
      <w:pPr>
        <w:pStyle w:val="FootnoteText"/>
        <w:rPr>
          <w:lang w:val="hu-HU"/>
        </w:rPr>
      </w:pPr>
      <w:r w:rsidRPr="00497F73">
        <w:rPr>
          <w:rStyle w:val="FootnoteReference"/>
          <w:rFonts w:eastAsiaTheme="majorEastAsia"/>
        </w:rPr>
        <w:footnoteRef/>
      </w:r>
      <w:r w:rsidRPr="00497F73">
        <w:t xml:space="preserve"> Report of the Agency for confiscation of Assets</w:t>
      </w:r>
    </w:p>
  </w:footnote>
  <w:footnote w:id="27">
    <w:p w14:paraId="12BE1D05" w14:textId="77777777" w:rsidR="00497F73" w:rsidRPr="00FD2CB4" w:rsidRDefault="00497F73" w:rsidP="00AE4CD8">
      <w:pPr>
        <w:pStyle w:val="FootnoteText"/>
        <w:rPr>
          <w:lang w:val="hu-HU"/>
        </w:rPr>
      </w:pPr>
      <w:r w:rsidRPr="00FD2CB4">
        <w:rPr>
          <w:rStyle w:val="FootnoteReference"/>
          <w:rFonts w:eastAsiaTheme="majorEastAsia"/>
        </w:rPr>
        <w:footnoteRef/>
      </w:r>
      <w:r w:rsidRPr="00FD2CB4">
        <w:rPr>
          <w:lang w:val="hu-HU"/>
        </w:rPr>
        <w:t xml:space="preserve"> </w:t>
      </w:r>
      <w:hyperlink r:id="rId8" w:history="1">
        <w:r w:rsidRPr="00497F73">
          <w:rPr>
            <w:rStyle w:val="Hyperlink"/>
            <w:lang w:val="hu-HU"/>
          </w:rPr>
          <w:t>https://ec.europa.eu/neighbourhood-enlargement/system/files/2021-10/North-Macedonia-Report-2021.pdf</w:t>
        </w:r>
      </w:hyperlink>
      <w:r w:rsidRPr="00FD2CB4">
        <w:rPr>
          <w:lang w:val="hu-HU"/>
        </w:rPr>
        <w:t xml:space="preserve"> </w:t>
      </w:r>
    </w:p>
  </w:footnote>
  <w:footnote w:id="28">
    <w:p w14:paraId="24372EDB" w14:textId="77777777" w:rsidR="00497F73" w:rsidRPr="00AE4250" w:rsidRDefault="00497F73" w:rsidP="00635A0A">
      <w:pPr>
        <w:pStyle w:val="FootnoteText"/>
        <w:shd w:val="clear" w:color="auto" w:fill="B4C6E7" w:themeFill="accent5" w:themeFillTint="66"/>
      </w:pPr>
      <w:r w:rsidRPr="00001C85">
        <w:rPr>
          <w:rStyle w:val="FootnoteReference"/>
        </w:rPr>
        <w:footnoteRef/>
      </w:r>
      <w:r w:rsidRPr="00001C85">
        <w:t xml:space="preserve"> This section is to be completed by the EU Office/</w:t>
      </w:r>
      <w:r w:rsidRPr="00AE4250">
        <w:t>Delegation.</w:t>
      </w:r>
    </w:p>
  </w:footnote>
  <w:footnote w:id="29">
    <w:p w14:paraId="09890AAB" w14:textId="77777777" w:rsidR="00497F73" w:rsidRPr="00001C85" w:rsidRDefault="00497F73"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9"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30">
    <w:p w14:paraId="428EEE73" w14:textId="77777777" w:rsidR="00497F73" w:rsidRPr="00AE4250" w:rsidRDefault="00497F73" w:rsidP="003C0CD7">
      <w:pPr>
        <w:pStyle w:val="FootnoteText"/>
        <w:shd w:val="clear" w:color="auto" w:fill="B4C6E7" w:themeFill="accent5" w:themeFillTint="66"/>
      </w:pPr>
      <w:r w:rsidRPr="00001C85">
        <w:rPr>
          <w:rStyle w:val="FootnoteReference"/>
        </w:rPr>
        <w:footnoteRef/>
      </w:r>
      <w:r w:rsidRPr="00001C85">
        <w:t xml:space="preserve"> Consider that contracts where no financing agreement is concluded, contingencies have to be covered by individual and legal commitments by 31 December of N+1.</w:t>
      </w:r>
    </w:p>
  </w:footnote>
  <w:footnote w:id="31">
    <w:p w14:paraId="31B47CF4" w14:textId="77777777" w:rsidR="00497F73" w:rsidRPr="0089490C" w:rsidRDefault="00497F73" w:rsidP="005F6437">
      <w:pPr>
        <w:pStyle w:val="Style2"/>
      </w:pPr>
      <w:r w:rsidRPr="0089490C">
        <w:rPr>
          <w:rStyle w:val="FootnoteReferenc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10"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497F73" w:rsidRPr="004257C0" w:rsidRDefault="00497F73">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497F73" w:rsidRPr="004257C0" w:rsidRDefault="00497F73">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D45"/>
    <w:multiLevelType w:val="hybridMultilevel"/>
    <w:tmpl w:val="390A9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2E957BC"/>
    <w:multiLevelType w:val="hybridMultilevel"/>
    <w:tmpl w:val="23B06F9E"/>
    <w:lvl w:ilvl="0" w:tplc="7A5A5A44">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3D25FF"/>
    <w:multiLevelType w:val="hybridMultilevel"/>
    <w:tmpl w:val="AE80CF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68D7CE6"/>
    <w:multiLevelType w:val="hybridMultilevel"/>
    <w:tmpl w:val="8990D096"/>
    <w:lvl w:ilvl="0" w:tplc="7A5A5A44">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22429E"/>
    <w:multiLevelType w:val="hybridMultilevel"/>
    <w:tmpl w:val="FFFFFFFF"/>
    <w:lvl w:ilvl="0" w:tplc="D5AA6CB0">
      <w:start w:val="1"/>
      <w:numFmt w:val="bullet"/>
      <w:lvlText w:val=""/>
      <w:lvlJc w:val="left"/>
      <w:pPr>
        <w:ind w:left="720" w:hanging="360"/>
      </w:pPr>
      <w:rPr>
        <w:rFonts w:ascii="Symbol" w:hAnsi="Symbol" w:hint="default"/>
      </w:rPr>
    </w:lvl>
    <w:lvl w:ilvl="1" w:tplc="FEB895E4">
      <w:start w:val="1"/>
      <w:numFmt w:val="bullet"/>
      <w:lvlText w:val="o"/>
      <w:lvlJc w:val="left"/>
      <w:pPr>
        <w:ind w:left="1440" w:hanging="360"/>
      </w:pPr>
      <w:rPr>
        <w:rFonts w:ascii="Courier New" w:hAnsi="Courier New" w:hint="default"/>
      </w:rPr>
    </w:lvl>
    <w:lvl w:ilvl="2" w:tplc="B0B80AF0">
      <w:start w:val="1"/>
      <w:numFmt w:val="bullet"/>
      <w:lvlText w:val=""/>
      <w:lvlJc w:val="left"/>
      <w:pPr>
        <w:ind w:left="2160" w:hanging="360"/>
      </w:pPr>
      <w:rPr>
        <w:rFonts w:ascii="Wingdings" w:hAnsi="Wingdings" w:hint="default"/>
      </w:rPr>
    </w:lvl>
    <w:lvl w:ilvl="3" w:tplc="E4F4E20E">
      <w:start w:val="1"/>
      <w:numFmt w:val="bullet"/>
      <w:lvlText w:val=""/>
      <w:lvlJc w:val="left"/>
      <w:pPr>
        <w:ind w:left="2880" w:hanging="360"/>
      </w:pPr>
      <w:rPr>
        <w:rFonts w:ascii="Symbol" w:hAnsi="Symbol" w:hint="default"/>
      </w:rPr>
    </w:lvl>
    <w:lvl w:ilvl="4" w:tplc="BB8C597C">
      <w:start w:val="1"/>
      <w:numFmt w:val="bullet"/>
      <w:lvlText w:val="o"/>
      <w:lvlJc w:val="left"/>
      <w:pPr>
        <w:ind w:left="3600" w:hanging="360"/>
      </w:pPr>
      <w:rPr>
        <w:rFonts w:ascii="Courier New" w:hAnsi="Courier New" w:hint="default"/>
      </w:rPr>
    </w:lvl>
    <w:lvl w:ilvl="5" w:tplc="636230D8">
      <w:start w:val="1"/>
      <w:numFmt w:val="bullet"/>
      <w:lvlText w:val=""/>
      <w:lvlJc w:val="left"/>
      <w:pPr>
        <w:ind w:left="4320" w:hanging="360"/>
      </w:pPr>
      <w:rPr>
        <w:rFonts w:ascii="Wingdings" w:hAnsi="Wingdings" w:hint="default"/>
      </w:rPr>
    </w:lvl>
    <w:lvl w:ilvl="6" w:tplc="4BDCCFF2">
      <w:start w:val="1"/>
      <w:numFmt w:val="bullet"/>
      <w:lvlText w:val=""/>
      <w:lvlJc w:val="left"/>
      <w:pPr>
        <w:ind w:left="5040" w:hanging="360"/>
      </w:pPr>
      <w:rPr>
        <w:rFonts w:ascii="Symbol" w:hAnsi="Symbol" w:hint="default"/>
      </w:rPr>
    </w:lvl>
    <w:lvl w:ilvl="7" w:tplc="2454FD78">
      <w:start w:val="1"/>
      <w:numFmt w:val="bullet"/>
      <w:lvlText w:val="o"/>
      <w:lvlJc w:val="left"/>
      <w:pPr>
        <w:ind w:left="5760" w:hanging="360"/>
      </w:pPr>
      <w:rPr>
        <w:rFonts w:ascii="Courier New" w:hAnsi="Courier New" w:hint="default"/>
      </w:rPr>
    </w:lvl>
    <w:lvl w:ilvl="8" w:tplc="75DABF3C">
      <w:start w:val="1"/>
      <w:numFmt w:val="bullet"/>
      <w:lvlText w:val=""/>
      <w:lvlJc w:val="left"/>
      <w:pPr>
        <w:ind w:left="6480" w:hanging="360"/>
      </w:pPr>
      <w:rPr>
        <w:rFonts w:ascii="Wingdings" w:hAnsi="Wingdings" w:hint="default"/>
      </w:rPr>
    </w:lvl>
  </w:abstractNum>
  <w:abstractNum w:abstractNumId="6">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0B2841"/>
    <w:multiLevelType w:val="hybridMultilevel"/>
    <w:tmpl w:val="E9085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DB569B9"/>
    <w:multiLevelType w:val="hybridMultilevel"/>
    <w:tmpl w:val="53762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E793AD0"/>
    <w:multiLevelType w:val="hybridMultilevel"/>
    <w:tmpl w:val="20FE208A"/>
    <w:lvl w:ilvl="0" w:tplc="3A5EAD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7C2395"/>
    <w:multiLevelType w:val="hybridMultilevel"/>
    <w:tmpl w:val="9C806080"/>
    <w:lvl w:ilvl="0" w:tplc="7A5A5A4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F115E10"/>
    <w:multiLevelType w:val="hybridMultilevel"/>
    <w:tmpl w:val="8A4AA62C"/>
    <w:lvl w:ilvl="0" w:tplc="7A5A5A44">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FDE1317"/>
    <w:multiLevelType w:val="hybridMultilevel"/>
    <w:tmpl w:val="F9DC1414"/>
    <w:lvl w:ilvl="0" w:tplc="18608F6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5">
    <w:nsid w:val="3B22380D"/>
    <w:multiLevelType w:val="hybridMultilevel"/>
    <w:tmpl w:val="FE7A5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8D6E13"/>
    <w:multiLevelType w:val="hybridMultilevel"/>
    <w:tmpl w:val="9CF25C82"/>
    <w:lvl w:ilvl="0" w:tplc="93F6BA3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448D215A"/>
    <w:multiLevelType w:val="hybridMultilevel"/>
    <w:tmpl w:val="FFFFFFFF"/>
    <w:lvl w:ilvl="0" w:tplc="8024854E">
      <w:start w:val="1"/>
      <w:numFmt w:val="bullet"/>
      <w:lvlText w:val=""/>
      <w:lvlJc w:val="left"/>
      <w:pPr>
        <w:ind w:left="720" w:hanging="360"/>
      </w:pPr>
      <w:rPr>
        <w:rFonts w:ascii="Symbol" w:hAnsi="Symbol" w:hint="default"/>
      </w:rPr>
    </w:lvl>
    <w:lvl w:ilvl="1" w:tplc="A78C2C2A">
      <w:start w:val="1"/>
      <w:numFmt w:val="bullet"/>
      <w:lvlText w:val="o"/>
      <w:lvlJc w:val="left"/>
      <w:pPr>
        <w:ind w:left="1440" w:hanging="360"/>
      </w:pPr>
      <w:rPr>
        <w:rFonts w:ascii="Courier New" w:hAnsi="Courier New" w:hint="default"/>
      </w:rPr>
    </w:lvl>
    <w:lvl w:ilvl="2" w:tplc="B8E0DF3A">
      <w:start w:val="1"/>
      <w:numFmt w:val="bullet"/>
      <w:lvlText w:val=""/>
      <w:lvlJc w:val="left"/>
      <w:pPr>
        <w:ind w:left="2160" w:hanging="360"/>
      </w:pPr>
      <w:rPr>
        <w:rFonts w:ascii="Wingdings" w:hAnsi="Wingdings" w:hint="default"/>
      </w:rPr>
    </w:lvl>
    <w:lvl w:ilvl="3" w:tplc="4DA05976">
      <w:start w:val="1"/>
      <w:numFmt w:val="bullet"/>
      <w:lvlText w:val=""/>
      <w:lvlJc w:val="left"/>
      <w:pPr>
        <w:ind w:left="2880" w:hanging="360"/>
      </w:pPr>
      <w:rPr>
        <w:rFonts w:ascii="Symbol" w:hAnsi="Symbol" w:hint="default"/>
      </w:rPr>
    </w:lvl>
    <w:lvl w:ilvl="4" w:tplc="8EF02F2C">
      <w:start w:val="1"/>
      <w:numFmt w:val="bullet"/>
      <w:lvlText w:val="o"/>
      <w:lvlJc w:val="left"/>
      <w:pPr>
        <w:ind w:left="3600" w:hanging="360"/>
      </w:pPr>
      <w:rPr>
        <w:rFonts w:ascii="Courier New" w:hAnsi="Courier New" w:hint="default"/>
      </w:rPr>
    </w:lvl>
    <w:lvl w:ilvl="5" w:tplc="250C9EC6">
      <w:start w:val="1"/>
      <w:numFmt w:val="bullet"/>
      <w:lvlText w:val=""/>
      <w:lvlJc w:val="left"/>
      <w:pPr>
        <w:ind w:left="4320" w:hanging="360"/>
      </w:pPr>
      <w:rPr>
        <w:rFonts w:ascii="Wingdings" w:hAnsi="Wingdings" w:hint="default"/>
      </w:rPr>
    </w:lvl>
    <w:lvl w:ilvl="6" w:tplc="C1405AF6">
      <w:start w:val="1"/>
      <w:numFmt w:val="bullet"/>
      <w:lvlText w:val=""/>
      <w:lvlJc w:val="left"/>
      <w:pPr>
        <w:ind w:left="5040" w:hanging="360"/>
      </w:pPr>
      <w:rPr>
        <w:rFonts w:ascii="Symbol" w:hAnsi="Symbol" w:hint="default"/>
      </w:rPr>
    </w:lvl>
    <w:lvl w:ilvl="7" w:tplc="F8322A42">
      <w:start w:val="1"/>
      <w:numFmt w:val="bullet"/>
      <w:lvlText w:val="o"/>
      <w:lvlJc w:val="left"/>
      <w:pPr>
        <w:ind w:left="5760" w:hanging="360"/>
      </w:pPr>
      <w:rPr>
        <w:rFonts w:ascii="Courier New" w:hAnsi="Courier New" w:hint="default"/>
      </w:rPr>
    </w:lvl>
    <w:lvl w:ilvl="8" w:tplc="8158A8BA">
      <w:start w:val="1"/>
      <w:numFmt w:val="bullet"/>
      <w:lvlText w:val=""/>
      <w:lvlJc w:val="left"/>
      <w:pPr>
        <w:ind w:left="6480" w:hanging="360"/>
      </w:pPr>
      <w:rPr>
        <w:rFonts w:ascii="Wingdings" w:hAnsi="Wingdings" w:hint="default"/>
      </w:rPr>
    </w:lvl>
  </w:abstractNum>
  <w:abstractNum w:abstractNumId="18">
    <w:nsid w:val="46B54B15"/>
    <w:multiLevelType w:val="hybridMultilevel"/>
    <w:tmpl w:val="656AE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8B2B92"/>
    <w:multiLevelType w:val="hybridMultilevel"/>
    <w:tmpl w:val="67885C1C"/>
    <w:lvl w:ilvl="0" w:tplc="7A5A5A44">
      <w:numFmt w:val="bullet"/>
      <w:lvlText w:val="-"/>
      <w:lvlJc w:val="left"/>
      <w:pPr>
        <w:ind w:left="1437" w:hanging="360"/>
      </w:pPr>
      <w:rPr>
        <w:rFonts w:ascii="Calibri" w:eastAsia="Calibri" w:hAnsi="Calibri" w:cs="Times New Roman" w:hint="default"/>
      </w:rPr>
    </w:lvl>
    <w:lvl w:ilvl="1" w:tplc="A78C2C2A">
      <w:start w:val="1"/>
      <w:numFmt w:val="bullet"/>
      <w:lvlText w:val="o"/>
      <w:lvlJc w:val="left"/>
      <w:pPr>
        <w:ind w:left="2157" w:hanging="360"/>
      </w:pPr>
      <w:rPr>
        <w:rFonts w:ascii="Courier New" w:hAnsi="Courier New" w:hint="default"/>
      </w:rPr>
    </w:lvl>
    <w:lvl w:ilvl="2" w:tplc="B8E0DF3A">
      <w:start w:val="1"/>
      <w:numFmt w:val="bullet"/>
      <w:lvlText w:val=""/>
      <w:lvlJc w:val="left"/>
      <w:pPr>
        <w:ind w:left="2877" w:hanging="360"/>
      </w:pPr>
      <w:rPr>
        <w:rFonts w:ascii="Wingdings" w:hAnsi="Wingdings" w:hint="default"/>
      </w:rPr>
    </w:lvl>
    <w:lvl w:ilvl="3" w:tplc="4DA05976">
      <w:start w:val="1"/>
      <w:numFmt w:val="bullet"/>
      <w:lvlText w:val=""/>
      <w:lvlJc w:val="left"/>
      <w:pPr>
        <w:ind w:left="3597" w:hanging="360"/>
      </w:pPr>
      <w:rPr>
        <w:rFonts w:ascii="Symbol" w:hAnsi="Symbol" w:hint="default"/>
      </w:rPr>
    </w:lvl>
    <w:lvl w:ilvl="4" w:tplc="8EF02F2C">
      <w:start w:val="1"/>
      <w:numFmt w:val="bullet"/>
      <w:lvlText w:val="o"/>
      <w:lvlJc w:val="left"/>
      <w:pPr>
        <w:ind w:left="4317" w:hanging="360"/>
      </w:pPr>
      <w:rPr>
        <w:rFonts w:ascii="Courier New" w:hAnsi="Courier New" w:hint="default"/>
      </w:rPr>
    </w:lvl>
    <w:lvl w:ilvl="5" w:tplc="250C9EC6">
      <w:start w:val="1"/>
      <w:numFmt w:val="bullet"/>
      <w:lvlText w:val=""/>
      <w:lvlJc w:val="left"/>
      <w:pPr>
        <w:ind w:left="5037" w:hanging="360"/>
      </w:pPr>
      <w:rPr>
        <w:rFonts w:ascii="Wingdings" w:hAnsi="Wingdings" w:hint="default"/>
      </w:rPr>
    </w:lvl>
    <w:lvl w:ilvl="6" w:tplc="C1405AF6">
      <w:start w:val="1"/>
      <w:numFmt w:val="bullet"/>
      <w:lvlText w:val=""/>
      <w:lvlJc w:val="left"/>
      <w:pPr>
        <w:ind w:left="5757" w:hanging="360"/>
      </w:pPr>
      <w:rPr>
        <w:rFonts w:ascii="Symbol" w:hAnsi="Symbol" w:hint="default"/>
      </w:rPr>
    </w:lvl>
    <w:lvl w:ilvl="7" w:tplc="F8322A42">
      <w:start w:val="1"/>
      <w:numFmt w:val="bullet"/>
      <w:lvlText w:val="o"/>
      <w:lvlJc w:val="left"/>
      <w:pPr>
        <w:ind w:left="6477" w:hanging="360"/>
      </w:pPr>
      <w:rPr>
        <w:rFonts w:ascii="Courier New" w:hAnsi="Courier New" w:hint="default"/>
      </w:rPr>
    </w:lvl>
    <w:lvl w:ilvl="8" w:tplc="8158A8BA">
      <w:start w:val="1"/>
      <w:numFmt w:val="bullet"/>
      <w:lvlText w:val=""/>
      <w:lvlJc w:val="left"/>
      <w:pPr>
        <w:ind w:left="7197" w:hanging="360"/>
      </w:pPr>
      <w:rPr>
        <w:rFonts w:ascii="Wingdings" w:hAnsi="Wingdings" w:hint="default"/>
      </w:rPr>
    </w:lvl>
  </w:abstractNum>
  <w:abstractNum w:abstractNumId="20">
    <w:nsid w:val="51A2765F"/>
    <w:multiLevelType w:val="hybridMultilevel"/>
    <w:tmpl w:val="EA1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19301F"/>
    <w:multiLevelType w:val="hybridMultilevel"/>
    <w:tmpl w:val="684E17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4F43316"/>
    <w:multiLevelType w:val="hybridMultilevel"/>
    <w:tmpl w:val="2578CC3E"/>
    <w:lvl w:ilvl="0" w:tplc="3A5EAD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27">
    <w:nsid w:val="7B3D13D7"/>
    <w:multiLevelType w:val="hybridMultilevel"/>
    <w:tmpl w:val="9DFAE8C6"/>
    <w:lvl w:ilvl="0" w:tplc="99141F5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21"/>
  </w:num>
  <w:num w:numId="7">
    <w:abstractNumId w:val="22"/>
  </w:num>
  <w:num w:numId="8">
    <w:abstractNumId w:val="22"/>
  </w:num>
  <w:num w:numId="9">
    <w:abstractNumId w:val="11"/>
  </w:num>
  <w:num w:numId="10">
    <w:abstractNumId w:val="6"/>
  </w:num>
  <w:num w:numId="11">
    <w:abstractNumId w:val="20"/>
  </w:num>
  <w:num w:numId="12">
    <w:abstractNumId w:val="18"/>
  </w:num>
  <w:num w:numId="13">
    <w:abstractNumId w:val="0"/>
  </w:num>
  <w:num w:numId="14">
    <w:abstractNumId w:val="23"/>
  </w:num>
  <w:num w:numId="15">
    <w:abstractNumId w:val="7"/>
  </w:num>
  <w:num w:numId="16">
    <w:abstractNumId w:val="10"/>
  </w:num>
  <w:num w:numId="17">
    <w:abstractNumId w:val="12"/>
  </w:num>
  <w:num w:numId="18">
    <w:abstractNumId w:val="8"/>
  </w:num>
  <w:num w:numId="19">
    <w:abstractNumId w:val="16"/>
  </w:num>
  <w:num w:numId="20">
    <w:abstractNumId w:val="27"/>
  </w:num>
  <w:num w:numId="21">
    <w:abstractNumId w:val="17"/>
  </w:num>
  <w:num w:numId="22">
    <w:abstractNumId w:val="5"/>
  </w:num>
  <w:num w:numId="23">
    <w:abstractNumId w:val="9"/>
  </w:num>
  <w:num w:numId="24">
    <w:abstractNumId w:val="24"/>
  </w:num>
  <w:num w:numId="25">
    <w:abstractNumId w:val="3"/>
  </w:num>
  <w:num w:numId="26">
    <w:abstractNumId w:val="1"/>
  </w:num>
  <w:num w:numId="27">
    <w:abstractNumId w:val="19"/>
  </w:num>
  <w:num w:numId="28">
    <w:abstractNumId w:val="13"/>
  </w:num>
  <w:num w:numId="29">
    <w:abstractNumId w:val="2"/>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hu-H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1C85"/>
    <w:rsid w:val="000021DC"/>
    <w:rsid w:val="0000303F"/>
    <w:rsid w:val="00004F47"/>
    <w:rsid w:val="000052CA"/>
    <w:rsid w:val="000057DC"/>
    <w:rsid w:val="00005D65"/>
    <w:rsid w:val="00006C1E"/>
    <w:rsid w:val="000113D1"/>
    <w:rsid w:val="00011B68"/>
    <w:rsid w:val="00012BFC"/>
    <w:rsid w:val="000132E5"/>
    <w:rsid w:val="00013440"/>
    <w:rsid w:val="0001347C"/>
    <w:rsid w:val="000141C3"/>
    <w:rsid w:val="00014B0D"/>
    <w:rsid w:val="000154BA"/>
    <w:rsid w:val="000158DC"/>
    <w:rsid w:val="00015AC9"/>
    <w:rsid w:val="00015CF3"/>
    <w:rsid w:val="000173FC"/>
    <w:rsid w:val="00017F02"/>
    <w:rsid w:val="000204A8"/>
    <w:rsid w:val="000216AB"/>
    <w:rsid w:val="00021A09"/>
    <w:rsid w:val="0002366B"/>
    <w:rsid w:val="00023BD3"/>
    <w:rsid w:val="00025242"/>
    <w:rsid w:val="0002592B"/>
    <w:rsid w:val="00030C23"/>
    <w:rsid w:val="00030FF8"/>
    <w:rsid w:val="0003129E"/>
    <w:rsid w:val="00031765"/>
    <w:rsid w:val="00031831"/>
    <w:rsid w:val="00032C27"/>
    <w:rsid w:val="00033C82"/>
    <w:rsid w:val="000342BE"/>
    <w:rsid w:val="000345C8"/>
    <w:rsid w:val="000368A6"/>
    <w:rsid w:val="00037227"/>
    <w:rsid w:val="00040E35"/>
    <w:rsid w:val="00041660"/>
    <w:rsid w:val="000416DC"/>
    <w:rsid w:val="000418A1"/>
    <w:rsid w:val="000422FC"/>
    <w:rsid w:val="00042AA5"/>
    <w:rsid w:val="00042F66"/>
    <w:rsid w:val="000434F1"/>
    <w:rsid w:val="00043C0F"/>
    <w:rsid w:val="00044310"/>
    <w:rsid w:val="000451E7"/>
    <w:rsid w:val="0004548E"/>
    <w:rsid w:val="0005032F"/>
    <w:rsid w:val="00050ADF"/>
    <w:rsid w:val="00051ACD"/>
    <w:rsid w:val="00051F07"/>
    <w:rsid w:val="000531F1"/>
    <w:rsid w:val="00053C4A"/>
    <w:rsid w:val="000540F7"/>
    <w:rsid w:val="00054E58"/>
    <w:rsid w:val="00055152"/>
    <w:rsid w:val="00055A04"/>
    <w:rsid w:val="00055BB2"/>
    <w:rsid w:val="00055CC4"/>
    <w:rsid w:val="00055FE3"/>
    <w:rsid w:val="00056B72"/>
    <w:rsid w:val="00057858"/>
    <w:rsid w:val="000578E7"/>
    <w:rsid w:val="00062893"/>
    <w:rsid w:val="00063372"/>
    <w:rsid w:val="0006347F"/>
    <w:rsid w:val="0006455D"/>
    <w:rsid w:val="000648C4"/>
    <w:rsid w:val="00064A87"/>
    <w:rsid w:val="000652D8"/>
    <w:rsid w:val="000662EC"/>
    <w:rsid w:val="0006685B"/>
    <w:rsid w:val="00066F68"/>
    <w:rsid w:val="00067493"/>
    <w:rsid w:val="000714D2"/>
    <w:rsid w:val="00071637"/>
    <w:rsid w:val="00071D1E"/>
    <w:rsid w:val="0007227F"/>
    <w:rsid w:val="00073FCE"/>
    <w:rsid w:val="00077A3A"/>
    <w:rsid w:val="00077FDB"/>
    <w:rsid w:val="000807D6"/>
    <w:rsid w:val="00080DFD"/>
    <w:rsid w:val="000810D6"/>
    <w:rsid w:val="00081731"/>
    <w:rsid w:val="000826E9"/>
    <w:rsid w:val="000827CD"/>
    <w:rsid w:val="00083BC4"/>
    <w:rsid w:val="00083E7B"/>
    <w:rsid w:val="000848FD"/>
    <w:rsid w:val="00085DBE"/>
    <w:rsid w:val="000870C0"/>
    <w:rsid w:val="0008748D"/>
    <w:rsid w:val="00091845"/>
    <w:rsid w:val="00091F48"/>
    <w:rsid w:val="00095EDA"/>
    <w:rsid w:val="00096B6C"/>
    <w:rsid w:val="00097767"/>
    <w:rsid w:val="00097773"/>
    <w:rsid w:val="0009789C"/>
    <w:rsid w:val="000A22C9"/>
    <w:rsid w:val="000A4275"/>
    <w:rsid w:val="000A480B"/>
    <w:rsid w:val="000A4DBF"/>
    <w:rsid w:val="000A61EE"/>
    <w:rsid w:val="000A7A06"/>
    <w:rsid w:val="000B11ED"/>
    <w:rsid w:val="000B2EE3"/>
    <w:rsid w:val="000B3212"/>
    <w:rsid w:val="000B384F"/>
    <w:rsid w:val="000B45DC"/>
    <w:rsid w:val="000B4FF6"/>
    <w:rsid w:val="000B53E8"/>
    <w:rsid w:val="000B7060"/>
    <w:rsid w:val="000B73BD"/>
    <w:rsid w:val="000B7A9C"/>
    <w:rsid w:val="000C16B2"/>
    <w:rsid w:val="000C2A0F"/>
    <w:rsid w:val="000C381D"/>
    <w:rsid w:val="000C3F44"/>
    <w:rsid w:val="000C41E2"/>
    <w:rsid w:val="000C45F3"/>
    <w:rsid w:val="000C4B0E"/>
    <w:rsid w:val="000C5767"/>
    <w:rsid w:val="000C743D"/>
    <w:rsid w:val="000C763F"/>
    <w:rsid w:val="000D1439"/>
    <w:rsid w:val="000D2E50"/>
    <w:rsid w:val="000D30EC"/>
    <w:rsid w:val="000D38C0"/>
    <w:rsid w:val="000D3D83"/>
    <w:rsid w:val="000D5FD0"/>
    <w:rsid w:val="000D69D1"/>
    <w:rsid w:val="000E093C"/>
    <w:rsid w:val="000E1D5D"/>
    <w:rsid w:val="000E239E"/>
    <w:rsid w:val="000E3120"/>
    <w:rsid w:val="000E3B69"/>
    <w:rsid w:val="000E3FC9"/>
    <w:rsid w:val="000E5C39"/>
    <w:rsid w:val="000E675E"/>
    <w:rsid w:val="000E6992"/>
    <w:rsid w:val="000E748E"/>
    <w:rsid w:val="000E79AD"/>
    <w:rsid w:val="000E7AB5"/>
    <w:rsid w:val="000F01BF"/>
    <w:rsid w:val="000F296F"/>
    <w:rsid w:val="000F2E7A"/>
    <w:rsid w:val="000F329E"/>
    <w:rsid w:val="000F3DA3"/>
    <w:rsid w:val="000F408A"/>
    <w:rsid w:val="000F63B5"/>
    <w:rsid w:val="000F68AF"/>
    <w:rsid w:val="001002B2"/>
    <w:rsid w:val="0010038C"/>
    <w:rsid w:val="00100BAF"/>
    <w:rsid w:val="001013AF"/>
    <w:rsid w:val="001033DE"/>
    <w:rsid w:val="00104963"/>
    <w:rsid w:val="001052F7"/>
    <w:rsid w:val="00105AB4"/>
    <w:rsid w:val="00105D53"/>
    <w:rsid w:val="00105F28"/>
    <w:rsid w:val="00105FD8"/>
    <w:rsid w:val="0010620D"/>
    <w:rsid w:val="00106254"/>
    <w:rsid w:val="00106C9D"/>
    <w:rsid w:val="0010779E"/>
    <w:rsid w:val="00111498"/>
    <w:rsid w:val="001115B7"/>
    <w:rsid w:val="00113846"/>
    <w:rsid w:val="00114E6A"/>
    <w:rsid w:val="00115432"/>
    <w:rsid w:val="00115A9D"/>
    <w:rsid w:val="0011656B"/>
    <w:rsid w:val="001174D7"/>
    <w:rsid w:val="00120208"/>
    <w:rsid w:val="00121842"/>
    <w:rsid w:val="001218E0"/>
    <w:rsid w:val="00121B65"/>
    <w:rsid w:val="00122150"/>
    <w:rsid w:val="00122503"/>
    <w:rsid w:val="00122B47"/>
    <w:rsid w:val="0012558E"/>
    <w:rsid w:val="001260D7"/>
    <w:rsid w:val="00126B51"/>
    <w:rsid w:val="00131036"/>
    <w:rsid w:val="00133B61"/>
    <w:rsid w:val="00134AF5"/>
    <w:rsid w:val="0013501D"/>
    <w:rsid w:val="001356DF"/>
    <w:rsid w:val="0013744C"/>
    <w:rsid w:val="00140835"/>
    <w:rsid w:val="0014180A"/>
    <w:rsid w:val="00141967"/>
    <w:rsid w:val="00142EC1"/>
    <w:rsid w:val="00143C18"/>
    <w:rsid w:val="00143D0C"/>
    <w:rsid w:val="00143E77"/>
    <w:rsid w:val="001441BB"/>
    <w:rsid w:val="001455C9"/>
    <w:rsid w:val="001456D1"/>
    <w:rsid w:val="00145F6F"/>
    <w:rsid w:val="001477BA"/>
    <w:rsid w:val="00147CFF"/>
    <w:rsid w:val="0015034D"/>
    <w:rsid w:val="00151047"/>
    <w:rsid w:val="00151C9F"/>
    <w:rsid w:val="001521BE"/>
    <w:rsid w:val="00152B1D"/>
    <w:rsid w:val="00152CAE"/>
    <w:rsid w:val="00155AA9"/>
    <w:rsid w:val="00156199"/>
    <w:rsid w:val="001562D8"/>
    <w:rsid w:val="00156748"/>
    <w:rsid w:val="00156E41"/>
    <w:rsid w:val="00161D98"/>
    <w:rsid w:val="001620A4"/>
    <w:rsid w:val="00162278"/>
    <w:rsid w:val="00162F5A"/>
    <w:rsid w:val="001649E8"/>
    <w:rsid w:val="00165C5C"/>
    <w:rsid w:val="001669B6"/>
    <w:rsid w:val="001669DF"/>
    <w:rsid w:val="00166C20"/>
    <w:rsid w:val="00166F2A"/>
    <w:rsid w:val="00167092"/>
    <w:rsid w:val="00167422"/>
    <w:rsid w:val="001706D6"/>
    <w:rsid w:val="00170DDA"/>
    <w:rsid w:val="00170FB2"/>
    <w:rsid w:val="00171393"/>
    <w:rsid w:val="001722F0"/>
    <w:rsid w:val="00172B02"/>
    <w:rsid w:val="00172C88"/>
    <w:rsid w:val="00173BB8"/>
    <w:rsid w:val="00174E00"/>
    <w:rsid w:val="00175983"/>
    <w:rsid w:val="00175AB6"/>
    <w:rsid w:val="0017625D"/>
    <w:rsid w:val="00177439"/>
    <w:rsid w:val="00182C3B"/>
    <w:rsid w:val="0018436A"/>
    <w:rsid w:val="001845C5"/>
    <w:rsid w:val="00184874"/>
    <w:rsid w:val="0018579B"/>
    <w:rsid w:val="0018608C"/>
    <w:rsid w:val="00186278"/>
    <w:rsid w:val="0018689C"/>
    <w:rsid w:val="00190D5A"/>
    <w:rsid w:val="00191072"/>
    <w:rsid w:val="001930C7"/>
    <w:rsid w:val="0019325D"/>
    <w:rsid w:val="0019347F"/>
    <w:rsid w:val="001935E9"/>
    <w:rsid w:val="00193E63"/>
    <w:rsid w:val="00195D17"/>
    <w:rsid w:val="00196D6B"/>
    <w:rsid w:val="001A182B"/>
    <w:rsid w:val="001A2578"/>
    <w:rsid w:val="001A3E76"/>
    <w:rsid w:val="001A459D"/>
    <w:rsid w:val="001A5F20"/>
    <w:rsid w:val="001A6BD9"/>
    <w:rsid w:val="001A78EF"/>
    <w:rsid w:val="001B258E"/>
    <w:rsid w:val="001B2E35"/>
    <w:rsid w:val="001B2E73"/>
    <w:rsid w:val="001B5A4C"/>
    <w:rsid w:val="001B5A74"/>
    <w:rsid w:val="001C05CA"/>
    <w:rsid w:val="001C1796"/>
    <w:rsid w:val="001C2269"/>
    <w:rsid w:val="001C241D"/>
    <w:rsid w:val="001C3485"/>
    <w:rsid w:val="001C3CCE"/>
    <w:rsid w:val="001C43B9"/>
    <w:rsid w:val="001C5528"/>
    <w:rsid w:val="001C66F5"/>
    <w:rsid w:val="001C7EB4"/>
    <w:rsid w:val="001D041D"/>
    <w:rsid w:val="001D0FFE"/>
    <w:rsid w:val="001D1855"/>
    <w:rsid w:val="001D20D6"/>
    <w:rsid w:val="001D3BD6"/>
    <w:rsid w:val="001D3FC9"/>
    <w:rsid w:val="001D4187"/>
    <w:rsid w:val="001D442B"/>
    <w:rsid w:val="001D527B"/>
    <w:rsid w:val="001D52A1"/>
    <w:rsid w:val="001D6165"/>
    <w:rsid w:val="001D61AF"/>
    <w:rsid w:val="001D6990"/>
    <w:rsid w:val="001D7106"/>
    <w:rsid w:val="001E0154"/>
    <w:rsid w:val="001E1F3F"/>
    <w:rsid w:val="001E3362"/>
    <w:rsid w:val="001E3DCB"/>
    <w:rsid w:val="001E3F35"/>
    <w:rsid w:val="001E3FBF"/>
    <w:rsid w:val="001E4707"/>
    <w:rsid w:val="001E5709"/>
    <w:rsid w:val="001E683C"/>
    <w:rsid w:val="001E6ADE"/>
    <w:rsid w:val="001E704E"/>
    <w:rsid w:val="001F110E"/>
    <w:rsid w:val="001F256F"/>
    <w:rsid w:val="001F2792"/>
    <w:rsid w:val="001F3A7D"/>
    <w:rsid w:val="001F3BC4"/>
    <w:rsid w:val="001F40FF"/>
    <w:rsid w:val="001F58ED"/>
    <w:rsid w:val="001F7538"/>
    <w:rsid w:val="0020000F"/>
    <w:rsid w:val="0020052C"/>
    <w:rsid w:val="002037E1"/>
    <w:rsid w:val="00204357"/>
    <w:rsid w:val="002046A8"/>
    <w:rsid w:val="00206EE4"/>
    <w:rsid w:val="00207114"/>
    <w:rsid w:val="00207D7E"/>
    <w:rsid w:val="00211577"/>
    <w:rsid w:val="00211EE8"/>
    <w:rsid w:val="0021200B"/>
    <w:rsid w:val="00212B20"/>
    <w:rsid w:val="002134C7"/>
    <w:rsid w:val="00214EB1"/>
    <w:rsid w:val="00215D7D"/>
    <w:rsid w:val="00216924"/>
    <w:rsid w:val="00217532"/>
    <w:rsid w:val="00217C64"/>
    <w:rsid w:val="0022163F"/>
    <w:rsid w:val="002216C9"/>
    <w:rsid w:val="00221903"/>
    <w:rsid w:val="0022259C"/>
    <w:rsid w:val="00222D5C"/>
    <w:rsid w:val="00222F0F"/>
    <w:rsid w:val="002245DE"/>
    <w:rsid w:val="0022521F"/>
    <w:rsid w:val="00225914"/>
    <w:rsid w:val="002271E1"/>
    <w:rsid w:val="0022770E"/>
    <w:rsid w:val="00227737"/>
    <w:rsid w:val="00227B49"/>
    <w:rsid w:val="00227BCD"/>
    <w:rsid w:val="00230BC4"/>
    <w:rsid w:val="0023277A"/>
    <w:rsid w:val="002331D5"/>
    <w:rsid w:val="0023328F"/>
    <w:rsid w:val="00233D5D"/>
    <w:rsid w:val="002346A2"/>
    <w:rsid w:val="00235867"/>
    <w:rsid w:val="00236889"/>
    <w:rsid w:val="00236B9F"/>
    <w:rsid w:val="00237FB8"/>
    <w:rsid w:val="002408E3"/>
    <w:rsid w:val="00240ECF"/>
    <w:rsid w:val="00243206"/>
    <w:rsid w:val="00244D99"/>
    <w:rsid w:val="00245697"/>
    <w:rsid w:val="00246473"/>
    <w:rsid w:val="0024699B"/>
    <w:rsid w:val="00247759"/>
    <w:rsid w:val="00247809"/>
    <w:rsid w:val="00251636"/>
    <w:rsid w:val="0025299A"/>
    <w:rsid w:val="002531D5"/>
    <w:rsid w:val="00253E32"/>
    <w:rsid w:val="002548F3"/>
    <w:rsid w:val="002555C3"/>
    <w:rsid w:val="002559ED"/>
    <w:rsid w:val="00256293"/>
    <w:rsid w:val="00257261"/>
    <w:rsid w:val="0025735B"/>
    <w:rsid w:val="00260EB6"/>
    <w:rsid w:val="00261420"/>
    <w:rsid w:val="002629C0"/>
    <w:rsid w:val="00263832"/>
    <w:rsid w:val="00263E9C"/>
    <w:rsid w:val="00264450"/>
    <w:rsid w:val="0026682D"/>
    <w:rsid w:val="00267088"/>
    <w:rsid w:val="0027028A"/>
    <w:rsid w:val="0027110D"/>
    <w:rsid w:val="00271FE8"/>
    <w:rsid w:val="002722C5"/>
    <w:rsid w:val="00272418"/>
    <w:rsid w:val="002727D9"/>
    <w:rsid w:val="00272C00"/>
    <w:rsid w:val="00273356"/>
    <w:rsid w:val="00274A75"/>
    <w:rsid w:val="00275713"/>
    <w:rsid w:val="00276DC9"/>
    <w:rsid w:val="0027704C"/>
    <w:rsid w:val="00277B23"/>
    <w:rsid w:val="00280976"/>
    <w:rsid w:val="002809C9"/>
    <w:rsid w:val="00280AD8"/>
    <w:rsid w:val="00281092"/>
    <w:rsid w:val="00282B67"/>
    <w:rsid w:val="0028370B"/>
    <w:rsid w:val="00283FBF"/>
    <w:rsid w:val="0028457E"/>
    <w:rsid w:val="002853BE"/>
    <w:rsid w:val="00285B6F"/>
    <w:rsid w:val="0028675E"/>
    <w:rsid w:val="002874F0"/>
    <w:rsid w:val="002879A4"/>
    <w:rsid w:val="00287C7C"/>
    <w:rsid w:val="00287E16"/>
    <w:rsid w:val="00291413"/>
    <w:rsid w:val="002933A2"/>
    <w:rsid w:val="00294694"/>
    <w:rsid w:val="00294728"/>
    <w:rsid w:val="002951A6"/>
    <w:rsid w:val="002955A0"/>
    <w:rsid w:val="002957F5"/>
    <w:rsid w:val="00295D68"/>
    <w:rsid w:val="00296064"/>
    <w:rsid w:val="00296A63"/>
    <w:rsid w:val="0029784F"/>
    <w:rsid w:val="002A11F2"/>
    <w:rsid w:val="002A15C3"/>
    <w:rsid w:val="002A17B6"/>
    <w:rsid w:val="002A1AF2"/>
    <w:rsid w:val="002A1B45"/>
    <w:rsid w:val="002A2B60"/>
    <w:rsid w:val="002A2C32"/>
    <w:rsid w:val="002A3DBD"/>
    <w:rsid w:val="002A4D87"/>
    <w:rsid w:val="002A555E"/>
    <w:rsid w:val="002A61A2"/>
    <w:rsid w:val="002A687A"/>
    <w:rsid w:val="002A758D"/>
    <w:rsid w:val="002B378B"/>
    <w:rsid w:val="002B3971"/>
    <w:rsid w:val="002B4B2A"/>
    <w:rsid w:val="002B6204"/>
    <w:rsid w:val="002B7FCA"/>
    <w:rsid w:val="002C1847"/>
    <w:rsid w:val="002C191F"/>
    <w:rsid w:val="002C1DAC"/>
    <w:rsid w:val="002C1F04"/>
    <w:rsid w:val="002C1F1B"/>
    <w:rsid w:val="002C2B3A"/>
    <w:rsid w:val="002C48D5"/>
    <w:rsid w:val="002C4FF5"/>
    <w:rsid w:val="002C51A9"/>
    <w:rsid w:val="002C5B6E"/>
    <w:rsid w:val="002C60EB"/>
    <w:rsid w:val="002C7371"/>
    <w:rsid w:val="002D0776"/>
    <w:rsid w:val="002D0C9F"/>
    <w:rsid w:val="002D14D4"/>
    <w:rsid w:val="002D1EF5"/>
    <w:rsid w:val="002D27B3"/>
    <w:rsid w:val="002D282D"/>
    <w:rsid w:val="002D2908"/>
    <w:rsid w:val="002D2B77"/>
    <w:rsid w:val="002D3AA3"/>
    <w:rsid w:val="002D5B4D"/>
    <w:rsid w:val="002D7485"/>
    <w:rsid w:val="002E076F"/>
    <w:rsid w:val="002E14D3"/>
    <w:rsid w:val="002E1C3C"/>
    <w:rsid w:val="002E2E9E"/>
    <w:rsid w:val="002E4011"/>
    <w:rsid w:val="002E40C7"/>
    <w:rsid w:val="002E427C"/>
    <w:rsid w:val="002E5AE9"/>
    <w:rsid w:val="002E65AB"/>
    <w:rsid w:val="002E6C67"/>
    <w:rsid w:val="002E6CF7"/>
    <w:rsid w:val="002E7160"/>
    <w:rsid w:val="002F0E4A"/>
    <w:rsid w:val="002F0E62"/>
    <w:rsid w:val="002F152E"/>
    <w:rsid w:val="002F1D1B"/>
    <w:rsid w:val="002F2C3D"/>
    <w:rsid w:val="002F445B"/>
    <w:rsid w:val="002F520D"/>
    <w:rsid w:val="002F5D6D"/>
    <w:rsid w:val="002F6ADE"/>
    <w:rsid w:val="002F71AC"/>
    <w:rsid w:val="002F745A"/>
    <w:rsid w:val="00301975"/>
    <w:rsid w:val="0030343A"/>
    <w:rsid w:val="003048AE"/>
    <w:rsid w:val="00304FCE"/>
    <w:rsid w:val="0030521A"/>
    <w:rsid w:val="00305B86"/>
    <w:rsid w:val="00307011"/>
    <w:rsid w:val="00311C99"/>
    <w:rsid w:val="00311F4D"/>
    <w:rsid w:val="00313272"/>
    <w:rsid w:val="0031415F"/>
    <w:rsid w:val="00314C78"/>
    <w:rsid w:val="00314DA5"/>
    <w:rsid w:val="00316940"/>
    <w:rsid w:val="00320033"/>
    <w:rsid w:val="00321A53"/>
    <w:rsid w:val="00321ECD"/>
    <w:rsid w:val="00321F5A"/>
    <w:rsid w:val="003221ED"/>
    <w:rsid w:val="0032253E"/>
    <w:rsid w:val="00322575"/>
    <w:rsid w:val="0032271C"/>
    <w:rsid w:val="00323A14"/>
    <w:rsid w:val="003243AF"/>
    <w:rsid w:val="0032510A"/>
    <w:rsid w:val="00325A57"/>
    <w:rsid w:val="00326E7A"/>
    <w:rsid w:val="00331C5A"/>
    <w:rsid w:val="00331D0F"/>
    <w:rsid w:val="00332AFA"/>
    <w:rsid w:val="00332C76"/>
    <w:rsid w:val="00333E6E"/>
    <w:rsid w:val="003351CA"/>
    <w:rsid w:val="00335B4D"/>
    <w:rsid w:val="00335DC3"/>
    <w:rsid w:val="00337C7E"/>
    <w:rsid w:val="0033C93B"/>
    <w:rsid w:val="00341EF7"/>
    <w:rsid w:val="00341FDC"/>
    <w:rsid w:val="00344490"/>
    <w:rsid w:val="003445E3"/>
    <w:rsid w:val="00344EF1"/>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7A7"/>
    <w:rsid w:val="00364D0D"/>
    <w:rsid w:val="0036593B"/>
    <w:rsid w:val="003660E9"/>
    <w:rsid w:val="00366618"/>
    <w:rsid w:val="00366A09"/>
    <w:rsid w:val="00366E5F"/>
    <w:rsid w:val="00367403"/>
    <w:rsid w:val="00367B20"/>
    <w:rsid w:val="00372B55"/>
    <w:rsid w:val="00373914"/>
    <w:rsid w:val="00374530"/>
    <w:rsid w:val="00374746"/>
    <w:rsid w:val="0037642C"/>
    <w:rsid w:val="003775F2"/>
    <w:rsid w:val="003778EE"/>
    <w:rsid w:val="0037790F"/>
    <w:rsid w:val="0038181F"/>
    <w:rsid w:val="00382CE8"/>
    <w:rsid w:val="00384709"/>
    <w:rsid w:val="00384CB0"/>
    <w:rsid w:val="00386218"/>
    <w:rsid w:val="00386870"/>
    <w:rsid w:val="003909BD"/>
    <w:rsid w:val="003911FE"/>
    <w:rsid w:val="00391790"/>
    <w:rsid w:val="00391C28"/>
    <w:rsid w:val="0039212A"/>
    <w:rsid w:val="00392543"/>
    <w:rsid w:val="00394C55"/>
    <w:rsid w:val="00395878"/>
    <w:rsid w:val="003966AA"/>
    <w:rsid w:val="003971AC"/>
    <w:rsid w:val="003A002B"/>
    <w:rsid w:val="003A0048"/>
    <w:rsid w:val="003A1E5E"/>
    <w:rsid w:val="003A30BE"/>
    <w:rsid w:val="003A31F8"/>
    <w:rsid w:val="003A426F"/>
    <w:rsid w:val="003A4418"/>
    <w:rsid w:val="003A44D3"/>
    <w:rsid w:val="003A56E7"/>
    <w:rsid w:val="003A5803"/>
    <w:rsid w:val="003A705B"/>
    <w:rsid w:val="003B1A43"/>
    <w:rsid w:val="003B1AD0"/>
    <w:rsid w:val="003B21AE"/>
    <w:rsid w:val="003B2C4A"/>
    <w:rsid w:val="003B3762"/>
    <w:rsid w:val="003B3950"/>
    <w:rsid w:val="003B4547"/>
    <w:rsid w:val="003B4F21"/>
    <w:rsid w:val="003B50D3"/>
    <w:rsid w:val="003B564E"/>
    <w:rsid w:val="003B6047"/>
    <w:rsid w:val="003B6089"/>
    <w:rsid w:val="003B6560"/>
    <w:rsid w:val="003B7431"/>
    <w:rsid w:val="003B7C3D"/>
    <w:rsid w:val="003B7FBF"/>
    <w:rsid w:val="003C0CD7"/>
    <w:rsid w:val="003C32D9"/>
    <w:rsid w:val="003C3445"/>
    <w:rsid w:val="003C4495"/>
    <w:rsid w:val="003C488B"/>
    <w:rsid w:val="003C547B"/>
    <w:rsid w:val="003C5C45"/>
    <w:rsid w:val="003C7748"/>
    <w:rsid w:val="003C78F4"/>
    <w:rsid w:val="003D0612"/>
    <w:rsid w:val="003D17FC"/>
    <w:rsid w:val="003D42EA"/>
    <w:rsid w:val="003D7A92"/>
    <w:rsid w:val="003E12B9"/>
    <w:rsid w:val="003E2F35"/>
    <w:rsid w:val="003E347F"/>
    <w:rsid w:val="003E36CC"/>
    <w:rsid w:val="003E3B6F"/>
    <w:rsid w:val="003E3C67"/>
    <w:rsid w:val="003E48EB"/>
    <w:rsid w:val="003E5176"/>
    <w:rsid w:val="003E5202"/>
    <w:rsid w:val="003E5A9C"/>
    <w:rsid w:val="003E6366"/>
    <w:rsid w:val="003E6D62"/>
    <w:rsid w:val="003E79E3"/>
    <w:rsid w:val="003F05B8"/>
    <w:rsid w:val="003F0738"/>
    <w:rsid w:val="003F0B77"/>
    <w:rsid w:val="003F2666"/>
    <w:rsid w:val="003F31D4"/>
    <w:rsid w:val="003F3700"/>
    <w:rsid w:val="003F47E0"/>
    <w:rsid w:val="003F49A2"/>
    <w:rsid w:val="003F4B2B"/>
    <w:rsid w:val="003F4FE9"/>
    <w:rsid w:val="003F6474"/>
    <w:rsid w:val="003F6730"/>
    <w:rsid w:val="003F6D49"/>
    <w:rsid w:val="003F710F"/>
    <w:rsid w:val="003F73A5"/>
    <w:rsid w:val="003F7DAA"/>
    <w:rsid w:val="00400797"/>
    <w:rsid w:val="00400849"/>
    <w:rsid w:val="00401382"/>
    <w:rsid w:val="00402042"/>
    <w:rsid w:val="0040265B"/>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1D72"/>
    <w:rsid w:val="00414674"/>
    <w:rsid w:val="00414678"/>
    <w:rsid w:val="004173AB"/>
    <w:rsid w:val="00417A74"/>
    <w:rsid w:val="00417A80"/>
    <w:rsid w:val="00417B4C"/>
    <w:rsid w:val="00417D9E"/>
    <w:rsid w:val="0042010C"/>
    <w:rsid w:val="00420318"/>
    <w:rsid w:val="00422EAB"/>
    <w:rsid w:val="00422EF1"/>
    <w:rsid w:val="0042321C"/>
    <w:rsid w:val="0042330A"/>
    <w:rsid w:val="0042385A"/>
    <w:rsid w:val="0042413C"/>
    <w:rsid w:val="00424CA5"/>
    <w:rsid w:val="004257C0"/>
    <w:rsid w:val="00426F77"/>
    <w:rsid w:val="00427AB1"/>
    <w:rsid w:val="004301BA"/>
    <w:rsid w:val="00430638"/>
    <w:rsid w:val="004306B5"/>
    <w:rsid w:val="00431B97"/>
    <w:rsid w:val="00431F38"/>
    <w:rsid w:val="00432515"/>
    <w:rsid w:val="00433309"/>
    <w:rsid w:val="0043376F"/>
    <w:rsid w:val="00433FAE"/>
    <w:rsid w:val="00435155"/>
    <w:rsid w:val="004351C9"/>
    <w:rsid w:val="004354EF"/>
    <w:rsid w:val="00437445"/>
    <w:rsid w:val="00437D77"/>
    <w:rsid w:val="00440727"/>
    <w:rsid w:val="00440B81"/>
    <w:rsid w:val="0044183E"/>
    <w:rsid w:val="004432C1"/>
    <w:rsid w:val="004459C2"/>
    <w:rsid w:val="0044713F"/>
    <w:rsid w:val="00451421"/>
    <w:rsid w:val="004518B4"/>
    <w:rsid w:val="00451B3B"/>
    <w:rsid w:val="004522C9"/>
    <w:rsid w:val="00453C7D"/>
    <w:rsid w:val="00454ABC"/>
    <w:rsid w:val="0045742A"/>
    <w:rsid w:val="00457490"/>
    <w:rsid w:val="004602CD"/>
    <w:rsid w:val="00461309"/>
    <w:rsid w:val="0046153E"/>
    <w:rsid w:val="00461A35"/>
    <w:rsid w:val="00461C15"/>
    <w:rsid w:val="004620C8"/>
    <w:rsid w:val="00462710"/>
    <w:rsid w:val="00463737"/>
    <w:rsid w:val="00465E7C"/>
    <w:rsid w:val="00466A7A"/>
    <w:rsid w:val="004703F9"/>
    <w:rsid w:val="004734DF"/>
    <w:rsid w:val="00473A79"/>
    <w:rsid w:val="0047526B"/>
    <w:rsid w:val="004757E8"/>
    <w:rsid w:val="00476024"/>
    <w:rsid w:val="004774FB"/>
    <w:rsid w:val="00477A71"/>
    <w:rsid w:val="00477AA9"/>
    <w:rsid w:val="0048058A"/>
    <w:rsid w:val="00481C3F"/>
    <w:rsid w:val="0048209D"/>
    <w:rsid w:val="004821F0"/>
    <w:rsid w:val="0048246B"/>
    <w:rsid w:val="004829EC"/>
    <w:rsid w:val="00483A9D"/>
    <w:rsid w:val="00483C78"/>
    <w:rsid w:val="004844E0"/>
    <w:rsid w:val="004846ED"/>
    <w:rsid w:val="0048565F"/>
    <w:rsid w:val="004857DB"/>
    <w:rsid w:val="00487333"/>
    <w:rsid w:val="004875D9"/>
    <w:rsid w:val="00487C82"/>
    <w:rsid w:val="00490124"/>
    <w:rsid w:val="00491D22"/>
    <w:rsid w:val="00492129"/>
    <w:rsid w:val="004922C8"/>
    <w:rsid w:val="00492B32"/>
    <w:rsid w:val="00493FBB"/>
    <w:rsid w:val="00494135"/>
    <w:rsid w:val="004943B3"/>
    <w:rsid w:val="00494B1E"/>
    <w:rsid w:val="004954AF"/>
    <w:rsid w:val="00495863"/>
    <w:rsid w:val="00496DCC"/>
    <w:rsid w:val="00497C0B"/>
    <w:rsid w:val="00497F73"/>
    <w:rsid w:val="004A08D0"/>
    <w:rsid w:val="004A1A1F"/>
    <w:rsid w:val="004A258D"/>
    <w:rsid w:val="004A389D"/>
    <w:rsid w:val="004A390B"/>
    <w:rsid w:val="004A3D71"/>
    <w:rsid w:val="004A3EFD"/>
    <w:rsid w:val="004A5150"/>
    <w:rsid w:val="004A64EB"/>
    <w:rsid w:val="004A6505"/>
    <w:rsid w:val="004A7CB2"/>
    <w:rsid w:val="004A7D0E"/>
    <w:rsid w:val="004B00C9"/>
    <w:rsid w:val="004B14A4"/>
    <w:rsid w:val="004B1E34"/>
    <w:rsid w:val="004B1FF4"/>
    <w:rsid w:val="004B2B1F"/>
    <w:rsid w:val="004B4CF5"/>
    <w:rsid w:val="004B6766"/>
    <w:rsid w:val="004BD306"/>
    <w:rsid w:val="004C0132"/>
    <w:rsid w:val="004C0EF3"/>
    <w:rsid w:val="004C1112"/>
    <w:rsid w:val="004C1498"/>
    <w:rsid w:val="004C2950"/>
    <w:rsid w:val="004C39E1"/>
    <w:rsid w:val="004C51DD"/>
    <w:rsid w:val="004C57F3"/>
    <w:rsid w:val="004C6762"/>
    <w:rsid w:val="004C7433"/>
    <w:rsid w:val="004D2C15"/>
    <w:rsid w:val="004D48FC"/>
    <w:rsid w:val="004D4EF5"/>
    <w:rsid w:val="004D664C"/>
    <w:rsid w:val="004D6B3A"/>
    <w:rsid w:val="004D70D3"/>
    <w:rsid w:val="004D7A89"/>
    <w:rsid w:val="004E1337"/>
    <w:rsid w:val="004E2458"/>
    <w:rsid w:val="004E2D18"/>
    <w:rsid w:val="004E30F4"/>
    <w:rsid w:val="004E5953"/>
    <w:rsid w:val="004E5BC0"/>
    <w:rsid w:val="004E73F6"/>
    <w:rsid w:val="004F1591"/>
    <w:rsid w:val="004F1638"/>
    <w:rsid w:val="004F2475"/>
    <w:rsid w:val="004F2509"/>
    <w:rsid w:val="004F39F2"/>
    <w:rsid w:val="004F3F2D"/>
    <w:rsid w:val="004F4AF0"/>
    <w:rsid w:val="004F5063"/>
    <w:rsid w:val="004F568C"/>
    <w:rsid w:val="004F5D0E"/>
    <w:rsid w:val="004F6C71"/>
    <w:rsid w:val="004F71E6"/>
    <w:rsid w:val="005013D0"/>
    <w:rsid w:val="00501B87"/>
    <w:rsid w:val="00503E30"/>
    <w:rsid w:val="00504B65"/>
    <w:rsid w:val="00505E8F"/>
    <w:rsid w:val="00506B8C"/>
    <w:rsid w:val="005115BE"/>
    <w:rsid w:val="00511928"/>
    <w:rsid w:val="00512959"/>
    <w:rsid w:val="00512EBC"/>
    <w:rsid w:val="00513A36"/>
    <w:rsid w:val="00514639"/>
    <w:rsid w:val="0051477C"/>
    <w:rsid w:val="00520531"/>
    <w:rsid w:val="00520DE7"/>
    <w:rsid w:val="00522223"/>
    <w:rsid w:val="00523560"/>
    <w:rsid w:val="00523EDE"/>
    <w:rsid w:val="005258A7"/>
    <w:rsid w:val="00526133"/>
    <w:rsid w:val="005262CF"/>
    <w:rsid w:val="005263F4"/>
    <w:rsid w:val="005264FD"/>
    <w:rsid w:val="00526B75"/>
    <w:rsid w:val="00530245"/>
    <w:rsid w:val="0053095E"/>
    <w:rsid w:val="00531110"/>
    <w:rsid w:val="00532695"/>
    <w:rsid w:val="00532F00"/>
    <w:rsid w:val="0053300B"/>
    <w:rsid w:val="005334A5"/>
    <w:rsid w:val="005336DA"/>
    <w:rsid w:val="00534EF1"/>
    <w:rsid w:val="0053554A"/>
    <w:rsid w:val="005359A3"/>
    <w:rsid w:val="00535A57"/>
    <w:rsid w:val="005364BC"/>
    <w:rsid w:val="00536F1E"/>
    <w:rsid w:val="00537261"/>
    <w:rsid w:val="00537308"/>
    <w:rsid w:val="00537556"/>
    <w:rsid w:val="0053763E"/>
    <w:rsid w:val="00537855"/>
    <w:rsid w:val="00540A68"/>
    <w:rsid w:val="0054144E"/>
    <w:rsid w:val="00541660"/>
    <w:rsid w:val="0054191B"/>
    <w:rsid w:val="00541D64"/>
    <w:rsid w:val="00541DAD"/>
    <w:rsid w:val="005431BF"/>
    <w:rsid w:val="005439A6"/>
    <w:rsid w:val="005447F9"/>
    <w:rsid w:val="00544BA2"/>
    <w:rsid w:val="00545017"/>
    <w:rsid w:val="0054596E"/>
    <w:rsid w:val="00545C89"/>
    <w:rsid w:val="00547104"/>
    <w:rsid w:val="005472AC"/>
    <w:rsid w:val="00554193"/>
    <w:rsid w:val="00554F79"/>
    <w:rsid w:val="005553DF"/>
    <w:rsid w:val="005556EE"/>
    <w:rsid w:val="00556220"/>
    <w:rsid w:val="0055686F"/>
    <w:rsid w:val="00557210"/>
    <w:rsid w:val="00557663"/>
    <w:rsid w:val="0055790A"/>
    <w:rsid w:val="00557A1C"/>
    <w:rsid w:val="00557EB8"/>
    <w:rsid w:val="0056017F"/>
    <w:rsid w:val="00561272"/>
    <w:rsid w:val="00561BFF"/>
    <w:rsid w:val="005621B2"/>
    <w:rsid w:val="00563304"/>
    <w:rsid w:val="00563354"/>
    <w:rsid w:val="0056397C"/>
    <w:rsid w:val="00563E4B"/>
    <w:rsid w:val="00564199"/>
    <w:rsid w:val="00565F6C"/>
    <w:rsid w:val="00566D84"/>
    <w:rsid w:val="005670A7"/>
    <w:rsid w:val="00570047"/>
    <w:rsid w:val="00570448"/>
    <w:rsid w:val="00571763"/>
    <w:rsid w:val="00571B07"/>
    <w:rsid w:val="00571D82"/>
    <w:rsid w:val="00571E65"/>
    <w:rsid w:val="00571F46"/>
    <w:rsid w:val="00572274"/>
    <w:rsid w:val="00572837"/>
    <w:rsid w:val="00573630"/>
    <w:rsid w:val="005750BA"/>
    <w:rsid w:val="00575F71"/>
    <w:rsid w:val="00576E23"/>
    <w:rsid w:val="00577F85"/>
    <w:rsid w:val="00580DFD"/>
    <w:rsid w:val="00581A14"/>
    <w:rsid w:val="00581ACE"/>
    <w:rsid w:val="00581EF3"/>
    <w:rsid w:val="005836D3"/>
    <w:rsid w:val="0058392F"/>
    <w:rsid w:val="005842FC"/>
    <w:rsid w:val="00585E9F"/>
    <w:rsid w:val="005867E9"/>
    <w:rsid w:val="00586C2A"/>
    <w:rsid w:val="00587B7D"/>
    <w:rsid w:val="00590444"/>
    <w:rsid w:val="005914A5"/>
    <w:rsid w:val="005914F3"/>
    <w:rsid w:val="00594B0F"/>
    <w:rsid w:val="00595998"/>
    <w:rsid w:val="005961B0"/>
    <w:rsid w:val="00596BE3"/>
    <w:rsid w:val="005A04F4"/>
    <w:rsid w:val="005A062F"/>
    <w:rsid w:val="005A0C92"/>
    <w:rsid w:val="005A0D43"/>
    <w:rsid w:val="005A1961"/>
    <w:rsid w:val="005A1AFD"/>
    <w:rsid w:val="005A20A5"/>
    <w:rsid w:val="005A2502"/>
    <w:rsid w:val="005A3A67"/>
    <w:rsid w:val="005A3AD3"/>
    <w:rsid w:val="005A46E4"/>
    <w:rsid w:val="005A5409"/>
    <w:rsid w:val="005A7732"/>
    <w:rsid w:val="005A7973"/>
    <w:rsid w:val="005B0454"/>
    <w:rsid w:val="005B0E27"/>
    <w:rsid w:val="005B0E90"/>
    <w:rsid w:val="005B0F6B"/>
    <w:rsid w:val="005B1A56"/>
    <w:rsid w:val="005B1C2D"/>
    <w:rsid w:val="005B2F62"/>
    <w:rsid w:val="005B5CB0"/>
    <w:rsid w:val="005C0410"/>
    <w:rsid w:val="005C0776"/>
    <w:rsid w:val="005C0F38"/>
    <w:rsid w:val="005C2008"/>
    <w:rsid w:val="005C2C9B"/>
    <w:rsid w:val="005C39E4"/>
    <w:rsid w:val="005C4260"/>
    <w:rsid w:val="005C5C73"/>
    <w:rsid w:val="005C5E09"/>
    <w:rsid w:val="005C7E5D"/>
    <w:rsid w:val="005D02B5"/>
    <w:rsid w:val="005D1B5D"/>
    <w:rsid w:val="005D2009"/>
    <w:rsid w:val="005D21BA"/>
    <w:rsid w:val="005D2687"/>
    <w:rsid w:val="005D2997"/>
    <w:rsid w:val="005D2A67"/>
    <w:rsid w:val="005D41BD"/>
    <w:rsid w:val="005D4ED1"/>
    <w:rsid w:val="005D5B2F"/>
    <w:rsid w:val="005D7854"/>
    <w:rsid w:val="005E040F"/>
    <w:rsid w:val="005E0917"/>
    <w:rsid w:val="005E106D"/>
    <w:rsid w:val="005E1A57"/>
    <w:rsid w:val="005E393F"/>
    <w:rsid w:val="005E3D1F"/>
    <w:rsid w:val="005E439E"/>
    <w:rsid w:val="005E74A2"/>
    <w:rsid w:val="005F03AF"/>
    <w:rsid w:val="005F0702"/>
    <w:rsid w:val="005F0B63"/>
    <w:rsid w:val="005F0B6D"/>
    <w:rsid w:val="005F0C97"/>
    <w:rsid w:val="005F1567"/>
    <w:rsid w:val="005F39C0"/>
    <w:rsid w:val="005F407C"/>
    <w:rsid w:val="005F5371"/>
    <w:rsid w:val="005F6391"/>
    <w:rsid w:val="005F6437"/>
    <w:rsid w:val="005F6F24"/>
    <w:rsid w:val="006002C1"/>
    <w:rsid w:val="00601A47"/>
    <w:rsid w:val="006030C3"/>
    <w:rsid w:val="006031C9"/>
    <w:rsid w:val="006038F4"/>
    <w:rsid w:val="00603C62"/>
    <w:rsid w:val="00606A04"/>
    <w:rsid w:val="006104D5"/>
    <w:rsid w:val="006107DF"/>
    <w:rsid w:val="00613836"/>
    <w:rsid w:val="00613AD4"/>
    <w:rsid w:val="0061401E"/>
    <w:rsid w:val="006151DC"/>
    <w:rsid w:val="00616524"/>
    <w:rsid w:val="006168C5"/>
    <w:rsid w:val="00616904"/>
    <w:rsid w:val="00617172"/>
    <w:rsid w:val="00617EE9"/>
    <w:rsid w:val="00620453"/>
    <w:rsid w:val="0062270F"/>
    <w:rsid w:val="00622FAE"/>
    <w:rsid w:val="00623275"/>
    <w:rsid w:val="00623688"/>
    <w:rsid w:val="00623B54"/>
    <w:rsid w:val="00623D0C"/>
    <w:rsid w:val="00623EA0"/>
    <w:rsid w:val="00624CD6"/>
    <w:rsid w:val="006256EF"/>
    <w:rsid w:val="00625A82"/>
    <w:rsid w:val="006266C0"/>
    <w:rsid w:val="006309DD"/>
    <w:rsid w:val="006327AA"/>
    <w:rsid w:val="00632FBE"/>
    <w:rsid w:val="00633CA0"/>
    <w:rsid w:val="0063552B"/>
    <w:rsid w:val="00635A0A"/>
    <w:rsid w:val="00637533"/>
    <w:rsid w:val="00637D55"/>
    <w:rsid w:val="006403E1"/>
    <w:rsid w:val="00640D51"/>
    <w:rsid w:val="00640DAF"/>
    <w:rsid w:val="0064251A"/>
    <w:rsid w:val="006425A4"/>
    <w:rsid w:val="00643937"/>
    <w:rsid w:val="006465A6"/>
    <w:rsid w:val="00646C98"/>
    <w:rsid w:val="006477D1"/>
    <w:rsid w:val="00647CE1"/>
    <w:rsid w:val="0065000D"/>
    <w:rsid w:val="00651251"/>
    <w:rsid w:val="00653DDC"/>
    <w:rsid w:val="00654B07"/>
    <w:rsid w:val="00656F6C"/>
    <w:rsid w:val="00657EF8"/>
    <w:rsid w:val="006602B2"/>
    <w:rsid w:val="00661585"/>
    <w:rsid w:val="00663683"/>
    <w:rsid w:val="00663DFF"/>
    <w:rsid w:val="00663E79"/>
    <w:rsid w:val="006651B3"/>
    <w:rsid w:val="00665DE6"/>
    <w:rsid w:val="00666B2C"/>
    <w:rsid w:val="00670026"/>
    <w:rsid w:val="00670CD8"/>
    <w:rsid w:val="00671DA8"/>
    <w:rsid w:val="00673D66"/>
    <w:rsid w:val="006745A4"/>
    <w:rsid w:val="00674FF5"/>
    <w:rsid w:val="0067513A"/>
    <w:rsid w:val="0067733C"/>
    <w:rsid w:val="00681F4E"/>
    <w:rsid w:val="0068475A"/>
    <w:rsid w:val="00684A41"/>
    <w:rsid w:val="00685109"/>
    <w:rsid w:val="00685B56"/>
    <w:rsid w:val="00685FDE"/>
    <w:rsid w:val="006867CF"/>
    <w:rsid w:val="00690AC3"/>
    <w:rsid w:val="00691656"/>
    <w:rsid w:val="00692037"/>
    <w:rsid w:val="00693567"/>
    <w:rsid w:val="00693790"/>
    <w:rsid w:val="006944BD"/>
    <w:rsid w:val="00695346"/>
    <w:rsid w:val="00696520"/>
    <w:rsid w:val="0069699A"/>
    <w:rsid w:val="006976B5"/>
    <w:rsid w:val="006A0076"/>
    <w:rsid w:val="006A0BDA"/>
    <w:rsid w:val="006A2771"/>
    <w:rsid w:val="006A3749"/>
    <w:rsid w:val="006A3781"/>
    <w:rsid w:val="006A4FDD"/>
    <w:rsid w:val="006A502F"/>
    <w:rsid w:val="006A625D"/>
    <w:rsid w:val="006A6F9B"/>
    <w:rsid w:val="006B351C"/>
    <w:rsid w:val="006B35BC"/>
    <w:rsid w:val="006B4016"/>
    <w:rsid w:val="006B46A1"/>
    <w:rsid w:val="006B4C27"/>
    <w:rsid w:val="006B5FFC"/>
    <w:rsid w:val="006B6017"/>
    <w:rsid w:val="006B6B80"/>
    <w:rsid w:val="006C1A80"/>
    <w:rsid w:val="006C31F7"/>
    <w:rsid w:val="006C3F4D"/>
    <w:rsid w:val="006C4F01"/>
    <w:rsid w:val="006C7D22"/>
    <w:rsid w:val="006D134D"/>
    <w:rsid w:val="006D1582"/>
    <w:rsid w:val="006D22DD"/>
    <w:rsid w:val="006D22EE"/>
    <w:rsid w:val="006D23FC"/>
    <w:rsid w:val="006D24F1"/>
    <w:rsid w:val="006D282E"/>
    <w:rsid w:val="006D294E"/>
    <w:rsid w:val="006D431E"/>
    <w:rsid w:val="006D51C5"/>
    <w:rsid w:val="006D7281"/>
    <w:rsid w:val="006E1E7C"/>
    <w:rsid w:val="006E22E2"/>
    <w:rsid w:val="006E38D7"/>
    <w:rsid w:val="006E3DD3"/>
    <w:rsid w:val="006E4950"/>
    <w:rsid w:val="006E4F2E"/>
    <w:rsid w:val="006E5252"/>
    <w:rsid w:val="006E658E"/>
    <w:rsid w:val="006E682C"/>
    <w:rsid w:val="006E71EC"/>
    <w:rsid w:val="006E7B23"/>
    <w:rsid w:val="006E7B3A"/>
    <w:rsid w:val="006F0700"/>
    <w:rsid w:val="006F14D3"/>
    <w:rsid w:val="006F2130"/>
    <w:rsid w:val="006F2143"/>
    <w:rsid w:val="006F28CF"/>
    <w:rsid w:val="006F29CC"/>
    <w:rsid w:val="006F3575"/>
    <w:rsid w:val="006F4A3A"/>
    <w:rsid w:val="006F5AC7"/>
    <w:rsid w:val="006F7658"/>
    <w:rsid w:val="006F7C9D"/>
    <w:rsid w:val="006F7D59"/>
    <w:rsid w:val="00701620"/>
    <w:rsid w:val="00702AF3"/>
    <w:rsid w:val="00702EB6"/>
    <w:rsid w:val="007031E1"/>
    <w:rsid w:val="00703F89"/>
    <w:rsid w:val="00704B2E"/>
    <w:rsid w:val="00705EDF"/>
    <w:rsid w:val="007103E9"/>
    <w:rsid w:val="0071078C"/>
    <w:rsid w:val="00711279"/>
    <w:rsid w:val="00711B83"/>
    <w:rsid w:val="007123E3"/>
    <w:rsid w:val="00712F7B"/>
    <w:rsid w:val="007135ED"/>
    <w:rsid w:val="0071370F"/>
    <w:rsid w:val="0071498B"/>
    <w:rsid w:val="00714E27"/>
    <w:rsid w:val="007151E8"/>
    <w:rsid w:val="007152DC"/>
    <w:rsid w:val="00716EE8"/>
    <w:rsid w:val="00717FD8"/>
    <w:rsid w:val="00720086"/>
    <w:rsid w:val="00720337"/>
    <w:rsid w:val="007204BE"/>
    <w:rsid w:val="00720FAE"/>
    <w:rsid w:val="00722828"/>
    <w:rsid w:val="007230DA"/>
    <w:rsid w:val="00723CDC"/>
    <w:rsid w:val="00725628"/>
    <w:rsid w:val="007269DE"/>
    <w:rsid w:val="00727233"/>
    <w:rsid w:val="0073170D"/>
    <w:rsid w:val="0073277E"/>
    <w:rsid w:val="00732B57"/>
    <w:rsid w:val="00733DBB"/>
    <w:rsid w:val="00733DEE"/>
    <w:rsid w:val="00734D77"/>
    <w:rsid w:val="00734FE4"/>
    <w:rsid w:val="0073529C"/>
    <w:rsid w:val="0073605A"/>
    <w:rsid w:val="00737409"/>
    <w:rsid w:val="0073798F"/>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176"/>
    <w:rsid w:val="00753501"/>
    <w:rsid w:val="00753CAB"/>
    <w:rsid w:val="007540C6"/>
    <w:rsid w:val="0075492A"/>
    <w:rsid w:val="00754C59"/>
    <w:rsid w:val="00756329"/>
    <w:rsid w:val="00756C7E"/>
    <w:rsid w:val="00757077"/>
    <w:rsid w:val="00760B48"/>
    <w:rsid w:val="00760CC2"/>
    <w:rsid w:val="007612F8"/>
    <w:rsid w:val="007627BB"/>
    <w:rsid w:val="00762BAC"/>
    <w:rsid w:val="0076499A"/>
    <w:rsid w:val="007653D2"/>
    <w:rsid w:val="00765B6C"/>
    <w:rsid w:val="00765FA4"/>
    <w:rsid w:val="007669DF"/>
    <w:rsid w:val="00767AE4"/>
    <w:rsid w:val="00770774"/>
    <w:rsid w:val="00772C94"/>
    <w:rsid w:val="00773097"/>
    <w:rsid w:val="00773C54"/>
    <w:rsid w:val="00773E98"/>
    <w:rsid w:val="0077538E"/>
    <w:rsid w:val="00775D24"/>
    <w:rsid w:val="00777221"/>
    <w:rsid w:val="00777E08"/>
    <w:rsid w:val="0078147D"/>
    <w:rsid w:val="00781BA0"/>
    <w:rsid w:val="0078247F"/>
    <w:rsid w:val="00782A5E"/>
    <w:rsid w:val="00785247"/>
    <w:rsid w:val="00785D96"/>
    <w:rsid w:val="007867DC"/>
    <w:rsid w:val="00786AE6"/>
    <w:rsid w:val="00787E27"/>
    <w:rsid w:val="0078A9FA"/>
    <w:rsid w:val="007902EF"/>
    <w:rsid w:val="00791A4A"/>
    <w:rsid w:val="0079347D"/>
    <w:rsid w:val="00793CC9"/>
    <w:rsid w:val="007941D6"/>
    <w:rsid w:val="0079450A"/>
    <w:rsid w:val="0079461E"/>
    <w:rsid w:val="00795C40"/>
    <w:rsid w:val="00796284"/>
    <w:rsid w:val="00796C27"/>
    <w:rsid w:val="007A043C"/>
    <w:rsid w:val="007A0617"/>
    <w:rsid w:val="007A10ED"/>
    <w:rsid w:val="007A16C9"/>
    <w:rsid w:val="007A5B16"/>
    <w:rsid w:val="007A6311"/>
    <w:rsid w:val="007A6B41"/>
    <w:rsid w:val="007B133B"/>
    <w:rsid w:val="007B18A8"/>
    <w:rsid w:val="007B29E7"/>
    <w:rsid w:val="007B3F25"/>
    <w:rsid w:val="007B3F9C"/>
    <w:rsid w:val="007B3FB7"/>
    <w:rsid w:val="007B4D32"/>
    <w:rsid w:val="007B57BB"/>
    <w:rsid w:val="007B5AD9"/>
    <w:rsid w:val="007B5EF8"/>
    <w:rsid w:val="007B7549"/>
    <w:rsid w:val="007B757D"/>
    <w:rsid w:val="007B7A18"/>
    <w:rsid w:val="007C0A40"/>
    <w:rsid w:val="007C22A0"/>
    <w:rsid w:val="007C3D11"/>
    <w:rsid w:val="007C3E5D"/>
    <w:rsid w:val="007C4B46"/>
    <w:rsid w:val="007C4C89"/>
    <w:rsid w:val="007C5095"/>
    <w:rsid w:val="007C5C4B"/>
    <w:rsid w:val="007C6E5B"/>
    <w:rsid w:val="007D0FC6"/>
    <w:rsid w:val="007D1101"/>
    <w:rsid w:val="007D1BA8"/>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6E72"/>
    <w:rsid w:val="007E7E39"/>
    <w:rsid w:val="007E7F43"/>
    <w:rsid w:val="007F3829"/>
    <w:rsid w:val="007F4064"/>
    <w:rsid w:val="007F45FF"/>
    <w:rsid w:val="007F4DD9"/>
    <w:rsid w:val="007F4E85"/>
    <w:rsid w:val="007F5099"/>
    <w:rsid w:val="007F5998"/>
    <w:rsid w:val="007F5D34"/>
    <w:rsid w:val="007F6CCC"/>
    <w:rsid w:val="007F6DD8"/>
    <w:rsid w:val="007F7D8A"/>
    <w:rsid w:val="00800635"/>
    <w:rsid w:val="00800BD7"/>
    <w:rsid w:val="008028F0"/>
    <w:rsid w:val="00806ACF"/>
    <w:rsid w:val="00806D69"/>
    <w:rsid w:val="008076CA"/>
    <w:rsid w:val="008077F2"/>
    <w:rsid w:val="0080791D"/>
    <w:rsid w:val="008101FC"/>
    <w:rsid w:val="00811027"/>
    <w:rsid w:val="00811470"/>
    <w:rsid w:val="00811AA9"/>
    <w:rsid w:val="00812A64"/>
    <w:rsid w:val="0081434E"/>
    <w:rsid w:val="008160B1"/>
    <w:rsid w:val="0081619C"/>
    <w:rsid w:val="00816D3F"/>
    <w:rsid w:val="008175C4"/>
    <w:rsid w:val="0082062A"/>
    <w:rsid w:val="00820F94"/>
    <w:rsid w:val="008220EA"/>
    <w:rsid w:val="00822162"/>
    <w:rsid w:val="00822B2D"/>
    <w:rsid w:val="00823AB8"/>
    <w:rsid w:val="0082469B"/>
    <w:rsid w:val="00827313"/>
    <w:rsid w:val="00827999"/>
    <w:rsid w:val="00827C91"/>
    <w:rsid w:val="00830304"/>
    <w:rsid w:val="00831B8B"/>
    <w:rsid w:val="00831FC2"/>
    <w:rsid w:val="00832712"/>
    <w:rsid w:val="00833133"/>
    <w:rsid w:val="008349EE"/>
    <w:rsid w:val="00835F85"/>
    <w:rsid w:val="008360C8"/>
    <w:rsid w:val="008369E8"/>
    <w:rsid w:val="00836F3B"/>
    <w:rsid w:val="00837430"/>
    <w:rsid w:val="00841758"/>
    <w:rsid w:val="00841C12"/>
    <w:rsid w:val="008421E8"/>
    <w:rsid w:val="0084220F"/>
    <w:rsid w:val="00843653"/>
    <w:rsid w:val="00844AB1"/>
    <w:rsid w:val="00845D0A"/>
    <w:rsid w:val="00846AF4"/>
    <w:rsid w:val="00847C15"/>
    <w:rsid w:val="00851428"/>
    <w:rsid w:val="0085207A"/>
    <w:rsid w:val="00854661"/>
    <w:rsid w:val="00854FF3"/>
    <w:rsid w:val="00855574"/>
    <w:rsid w:val="00855B88"/>
    <w:rsid w:val="008561AE"/>
    <w:rsid w:val="0086058A"/>
    <w:rsid w:val="00860C9E"/>
    <w:rsid w:val="00861CAF"/>
    <w:rsid w:val="00861FE5"/>
    <w:rsid w:val="008637E9"/>
    <w:rsid w:val="00863CE9"/>
    <w:rsid w:val="00863FC0"/>
    <w:rsid w:val="008640DB"/>
    <w:rsid w:val="00866698"/>
    <w:rsid w:val="0086771D"/>
    <w:rsid w:val="008704EA"/>
    <w:rsid w:val="00870BE2"/>
    <w:rsid w:val="00870DDA"/>
    <w:rsid w:val="0087343D"/>
    <w:rsid w:val="00874639"/>
    <w:rsid w:val="008760A2"/>
    <w:rsid w:val="0087708E"/>
    <w:rsid w:val="008770AF"/>
    <w:rsid w:val="00880BFE"/>
    <w:rsid w:val="00882341"/>
    <w:rsid w:val="00882845"/>
    <w:rsid w:val="00883404"/>
    <w:rsid w:val="0088544A"/>
    <w:rsid w:val="008858A5"/>
    <w:rsid w:val="00885C16"/>
    <w:rsid w:val="00885CA8"/>
    <w:rsid w:val="00886210"/>
    <w:rsid w:val="008865FE"/>
    <w:rsid w:val="008902A8"/>
    <w:rsid w:val="008906E0"/>
    <w:rsid w:val="00891C36"/>
    <w:rsid w:val="00891D0A"/>
    <w:rsid w:val="00893578"/>
    <w:rsid w:val="00893F4F"/>
    <w:rsid w:val="008942A4"/>
    <w:rsid w:val="00894C0D"/>
    <w:rsid w:val="0089545F"/>
    <w:rsid w:val="008955BA"/>
    <w:rsid w:val="008961F5"/>
    <w:rsid w:val="008978FB"/>
    <w:rsid w:val="00897992"/>
    <w:rsid w:val="0089D356"/>
    <w:rsid w:val="008A060C"/>
    <w:rsid w:val="008A1E1D"/>
    <w:rsid w:val="008A2AE5"/>
    <w:rsid w:val="008A2D9F"/>
    <w:rsid w:val="008A32D9"/>
    <w:rsid w:val="008A3E35"/>
    <w:rsid w:val="008A42A2"/>
    <w:rsid w:val="008A5740"/>
    <w:rsid w:val="008A7382"/>
    <w:rsid w:val="008A7F83"/>
    <w:rsid w:val="008B0C3D"/>
    <w:rsid w:val="008B0EC7"/>
    <w:rsid w:val="008B0EE5"/>
    <w:rsid w:val="008B15AE"/>
    <w:rsid w:val="008B3237"/>
    <w:rsid w:val="008B3A16"/>
    <w:rsid w:val="008B5EC6"/>
    <w:rsid w:val="008B5FCE"/>
    <w:rsid w:val="008B60ED"/>
    <w:rsid w:val="008B654E"/>
    <w:rsid w:val="008B6A5B"/>
    <w:rsid w:val="008C00B8"/>
    <w:rsid w:val="008C0401"/>
    <w:rsid w:val="008C0ADF"/>
    <w:rsid w:val="008C3750"/>
    <w:rsid w:val="008C382F"/>
    <w:rsid w:val="008C3D72"/>
    <w:rsid w:val="008C3E20"/>
    <w:rsid w:val="008C4FA4"/>
    <w:rsid w:val="008C5435"/>
    <w:rsid w:val="008C7247"/>
    <w:rsid w:val="008C7601"/>
    <w:rsid w:val="008D195E"/>
    <w:rsid w:val="008D31BE"/>
    <w:rsid w:val="008D481E"/>
    <w:rsid w:val="008D4A5B"/>
    <w:rsid w:val="008D72BB"/>
    <w:rsid w:val="008D766E"/>
    <w:rsid w:val="008E03C2"/>
    <w:rsid w:val="008E1D0E"/>
    <w:rsid w:val="008E3833"/>
    <w:rsid w:val="008E5BE4"/>
    <w:rsid w:val="008E5E13"/>
    <w:rsid w:val="008E6AFF"/>
    <w:rsid w:val="008E6B5C"/>
    <w:rsid w:val="008F4E2E"/>
    <w:rsid w:val="008F50B6"/>
    <w:rsid w:val="008F51B6"/>
    <w:rsid w:val="008F589E"/>
    <w:rsid w:val="008F5A7C"/>
    <w:rsid w:val="008F5FA6"/>
    <w:rsid w:val="008F64B9"/>
    <w:rsid w:val="008F7EB6"/>
    <w:rsid w:val="00901442"/>
    <w:rsid w:val="009019DA"/>
    <w:rsid w:val="00902FA2"/>
    <w:rsid w:val="0090576A"/>
    <w:rsid w:val="0090619B"/>
    <w:rsid w:val="00906766"/>
    <w:rsid w:val="0090729C"/>
    <w:rsid w:val="00907956"/>
    <w:rsid w:val="009105D0"/>
    <w:rsid w:val="00910860"/>
    <w:rsid w:val="00911473"/>
    <w:rsid w:val="0091328A"/>
    <w:rsid w:val="009139BA"/>
    <w:rsid w:val="00914316"/>
    <w:rsid w:val="00914D15"/>
    <w:rsid w:val="0091585F"/>
    <w:rsid w:val="0091798F"/>
    <w:rsid w:val="009217FD"/>
    <w:rsid w:val="0092182A"/>
    <w:rsid w:val="009229BA"/>
    <w:rsid w:val="009229C7"/>
    <w:rsid w:val="00923AD6"/>
    <w:rsid w:val="00923D24"/>
    <w:rsid w:val="00923F6B"/>
    <w:rsid w:val="00924BA6"/>
    <w:rsid w:val="00924EA1"/>
    <w:rsid w:val="00925691"/>
    <w:rsid w:val="00927C0E"/>
    <w:rsid w:val="009317E1"/>
    <w:rsid w:val="00934D0E"/>
    <w:rsid w:val="00934E16"/>
    <w:rsid w:val="00935C62"/>
    <w:rsid w:val="0093639E"/>
    <w:rsid w:val="0093662A"/>
    <w:rsid w:val="009411EA"/>
    <w:rsid w:val="00941D8B"/>
    <w:rsid w:val="009428F7"/>
    <w:rsid w:val="00943198"/>
    <w:rsid w:val="00943FCD"/>
    <w:rsid w:val="0094420C"/>
    <w:rsid w:val="0094528D"/>
    <w:rsid w:val="00945B8B"/>
    <w:rsid w:val="009465AC"/>
    <w:rsid w:val="009468DC"/>
    <w:rsid w:val="00951379"/>
    <w:rsid w:val="00952745"/>
    <w:rsid w:val="00953631"/>
    <w:rsid w:val="00954058"/>
    <w:rsid w:val="00955173"/>
    <w:rsid w:val="00955545"/>
    <w:rsid w:val="0095657C"/>
    <w:rsid w:val="009566EB"/>
    <w:rsid w:val="009572AC"/>
    <w:rsid w:val="00957762"/>
    <w:rsid w:val="00960438"/>
    <w:rsid w:val="00960BE8"/>
    <w:rsid w:val="009615A7"/>
    <w:rsid w:val="00965D68"/>
    <w:rsid w:val="009662B6"/>
    <w:rsid w:val="00966983"/>
    <w:rsid w:val="00967247"/>
    <w:rsid w:val="00970826"/>
    <w:rsid w:val="00970FCC"/>
    <w:rsid w:val="00972294"/>
    <w:rsid w:val="009722CC"/>
    <w:rsid w:val="00973120"/>
    <w:rsid w:val="00973494"/>
    <w:rsid w:val="00974541"/>
    <w:rsid w:val="009747E0"/>
    <w:rsid w:val="00974A5F"/>
    <w:rsid w:val="00974FBE"/>
    <w:rsid w:val="00975BA2"/>
    <w:rsid w:val="00975BE7"/>
    <w:rsid w:val="00976E72"/>
    <w:rsid w:val="009779DF"/>
    <w:rsid w:val="00977D5D"/>
    <w:rsid w:val="00980AC6"/>
    <w:rsid w:val="009810BF"/>
    <w:rsid w:val="0098448A"/>
    <w:rsid w:val="009846DD"/>
    <w:rsid w:val="00984D73"/>
    <w:rsid w:val="00985614"/>
    <w:rsid w:val="0098679F"/>
    <w:rsid w:val="009876C2"/>
    <w:rsid w:val="009879C2"/>
    <w:rsid w:val="0099003A"/>
    <w:rsid w:val="0099052A"/>
    <w:rsid w:val="0099058C"/>
    <w:rsid w:val="00990C6B"/>
    <w:rsid w:val="00990EC8"/>
    <w:rsid w:val="009910E1"/>
    <w:rsid w:val="009937DF"/>
    <w:rsid w:val="009945B7"/>
    <w:rsid w:val="00994EF3"/>
    <w:rsid w:val="00994F13"/>
    <w:rsid w:val="009960D7"/>
    <w:rsid w:val="009A07A4"/>
    <w:rsid w:val="009A1D32"/>
    <w:rsid w:val="009A1F0C"/>
    <w:rsid w:val="009A23A6"/>
    <w:rsid w:val="009A2E98"/>
    <w:rsid w:val="009A4C52"/>
    <w:rsid w:val="009A5EDE"/>
    <w:rsid w:val="009A5F7F"/>
    <w:rsid w:val="009A6FBA"/>
    <w:rsid w:val="009A7C74"/>
    <w:rsid w:val="009B0B40"/>
    <w:rsid w:val="009B1F38"/>
    <w:rsid w:val="009B3181"/>
    <w:rsid w:val="009B333B"/>
    <w:rsid w:val="009B481C"/>
    <w:rsid w:val="009B63BD"/>
    <w:rsid w:val="009B6A00"/>
    <w:rsid w:val="009B6C2A"/>
    <w:rsid w:val="009B7308"/>
    <w:rsid w:val="009B7498"/>
    <w:rsid w:val="009C0822"/>
    <w:rsid w:val="009C1E3C"/>
    <w:rsid w:val="009C25EF"/>
    <w:rsid w:val="009C2639"/>
    <w:rsid w:val="009C2C07"/>
    <w:rsid w:val="009C43AF"/>
    <w:rsid w:val="009C4437"/>
    <w:rsid w:val="009C4AE0"/>
    <w:rsid w:val="009C6991"/>
    <w:rsid w:val="009C6C26"/>
    <w:rsid w:val="009C71A0"/>
    <w:rsid w:val="009C7C24"/>
    <w:rsid w:val="009D21BD"/>
    <w:rsid w:val="009D243C"/>
    <w:rsid w:val="009D2E6C"/>
    <w:rsid w:val="009D3C44"/>
    <w:rsid w:val="009D4D5E"/>
    <w:rsid w:val="009D4EF1"/>
    <w:rsid w:val="009D53DA"/>
    <w:rsid w:val="009D5677"/>
    <w:rsid w:val="009E0D91"/>
    <w:rsid w:val="009E0EFF"/>
    <w:rsid w:val="009E0FFD"/>
    <w:rsid w:val="009E2099"/>
    <w:rsid w:val="009E4CA5"/>
    <w:rsid w:val="009E539E"/>
    <w:rsid w:val="009E6424"/>
    <w:rsid w:val="009E65B6"/>
    <w:rsid w:val="009E6A27"/>
    <w:rsid w:val="009F1578"/>
    <w:rsid w:val="009F1C3C"/>
    <w:rsid w:val="009F2103"/>
    <w:rsid w:val="009F222C"/>
    <w:rsid w:val="009F256A"/>
    <w:rsid w:val="009F278F"/>
    <w:rsid w:val="009F3F58"/>
    <w:rsid w:val="009F4924"/>
    <w:rsid w:val="009F4B35"/>
    <w:rsid w:val="009F6355"/>
    <w:rsid w:val="009F63FB"/>
    <w:rsid w:val="009F6456"/>
    <w:rsid w:val="009F6B33"/>
    <w:rsid w:val="009F6BC6"/>
    <w:rsid w:val="009F78BC"/>
    <w:rsid w:val="00A009C0"/>
    <w:rsid w:val="00A010C6"/>
    <w:rsid w:val="00A01853"/>
    <w:rsid w:val="00A021D3"/>
    <w:rsid w:val="00A021D7"/>
    <w:rsid w:val="00A0251C"/>
    <w:rsid w:val="00A033C4"/>
    <w:rsid w:val="00A03C73"/>
    <w:rsid w:val="00A03FD7"/>
    <w:rsid w:val="00A04245"/>
    <w:rsid w:val="00A0598A"/>
    <w:rsid w:val="00A05D91"/>
    <w:rsid w:val="00A064E4"/>
    <w:rsid w:val="00A066B4"/>
    <w:rsid w:val="00A06964"/>
    <w:rsid w:val="00A074EA"/>
    <w:rsid w:val="00A0771E"/>
    <w:rsid w:val="00A106EB"/>
    <w:rsid w:val="00A107A4"/>
    <w:rsid w:val="00A112B0"/>
    <w:rsid w:val="00A13451"/>
    <w:rsid w:val="00A139A5"/>
    <w:rsid w:val="00A1475A"/>
    <w:rsid w:val="00A15807"/>
    <w:rsid w:val="00A15C15"/>
    <w:rsid w:val="00A20F18"/>
    <w:rsid w:val="00A210F5"/>
    <w:rsid w:val="00A215FA"/>
    <w:rsid w:val="00A21830"/>
    <w:rsid w:val="00A2189E"/>
    <w:rsid w:val="00A2207A"/>
    <w:rsid w:val="00A22604"/>
    <w:rsid w:val="00A22BBD"/>
    <w:rsid w:val="00A273D6"/>
    <w:rsid w:val="00A278A3"/>
    <w:rsid w:val="00A27E49"/>
    <w:rsid w:val="00A32BB1"/>
    <w:rsid w:val="00A330AB"/>
    <w:rsid w:val="00A33B8F"/>
    <w:rsid w:val="00A34E0C"/>
    <w:rsid w:val="00A37196"/>
    <w:rsid w:val="00A374C5"/>
    <w:rsid w:val="00A41190"/>
    <w:rsid w:val="00A41AED"/>
    <w:rsid w:val="00A4290D"/>
    <w:rsid w:val="00A429B4"/>
    <w:rsid w:val="00A43557"/>
    <w:rsid w:val="00A45437"/>
    <w:rsid w:val="00A46DCC"/>
    <w:rsid w:val="00A46F5B"/>
    <w:rsid w:val="00A50028"/>
    <w:rsid w:val="00A51D95"/>
    <w:rsid w:val="00A521FB"/>
    <w:rsid w:val="00A52587"/>
    <w:rsid w:val="00A53728"/>
    <w:rsid w:val="00A53A1B"/>
    <w:rsid w:val="00A53C6E"/>
    <w:rsid w:val="00A607CB"/>
    <w:rsid w:val="00A61A96"/>
    <w:rsid w:val="00A62595"/>
    <w:rsid w:val="00A63DD8"/>
    <w:rsid w:val="00A65498"/>
    <w:rsid w:val="00A669C0"/>
    <w:rsid w:val="00A67F53"/>
    <w:rsid w:val="00A70C36"/>
    <w:rsid w:val="00A71AE6"/>
    <w:rsid w:val="00A726DD"/>
    <w:rsid w:val="00A72B38"/>
    <w:rsid w:val="00A7344E"/>
    <w:rsid w:val="00A73AD0"/>
    <w:rsid w:val="00A748A0"/>
    <w:rsid w:val="00A755C1"/>
    <w:rsid w:val="00A75AD4"/>
    <w:rsid w:val="00A762DB"/>
    <w:rsid w:val="00A76967"/>
    <w:rsid w:val="00A76E37"/>
    <w:rsid w:val="00A77CEC"/>
    <w:rsid w:val="00A81641"/>
    <w:rsid w:val="00A81B57"/>
    <w:rsid w:val="00A82C60"/>
    <w:rsid w:val="00A84852"/>
    <w:rsid w:val="00A8547B"/>
    <w:rsid w:val="00A8571E"/>
    <w:rsid w:val="00A86256"/>
    <w:rsid w:val="00A86B61"/>
    <w:rsid w:val="00A87D4E"/>
    <w:rsid w:val="00A9008E"/>
    <w:rsid w:val="00A903A5"/>
    <w:rsid w:val="00A91CC1"/>
    <w:rsid w:val="00A91FF1"/>
    <w:rsid w:val="00A925A3"/>
    <w:rsid w:val="00A92FAE"/>
    <w:rsid w:val="00A954A5"/>
    <w:rsid w:val="00A958DB"/>
    <w:rsid w:val="00A95D75"/>
    <w:rsid w:val="00A97985"/>
    <w:rsid w:val="00AA0075"/>
    <w:rsid w:val="00AA078D"/>
    <w:rsid w:val="00AA1275"/>
    <w:rsid w:val="00AA503D"/>
    <w:rsid w:val="00AA5A48"/>
    <w:rsid w:val="00AA717B"/>
    <w:rsid w:val="00AB0CBB"/>
    <w:rsid w:val="00AB109A"/>
    <w:rsid w:val="00AB1A09"/>
    <w:rsid w:val="00AB3860"/>
    <w:rsid w:val="00AB3AC1"/>
    <w:rsid w:val="00AB57C7"/>
    <w:rsid w:val="00AB5B92"/>
    <w:rsid w:val="00AB5C86"/>
    <w:rsid w:val="00AB5CE8"/>
    <w:rsid w:val="00AB6F8E"/>
    <w:rsid w:val="00AB7382"/>
    <w:rsid w:val="00AB750E"/>
    <w:rsid w:val="00AB7EEC"/>
    <w:rsid w:val="00AC0391"/>
    <w:rsid w:val="00AC1C88"/>
    <w:rsid w:val="00AC26AD"/>
    <w:rsid w:val="00AC2E01"/>
    <w:rsid w:val="00AC2F04"/>
    <w:rsid w:val="00AC313C"/>
    <w:rsid w:val="00AC42C9"/>
    <w:rsid w:val="00AC44F4"/>
    <w:rsid w:val="00AC5B2D"/>
    <w:rsid w:val="00AC5CAB"/>
    <w:rsid w:val="00AC5EEA"/>
    <w:rsid w:val="00AC6677"/>
    <w:rsid w:val="00AC6FCD"/>
    <w:rsid w:val="00AC77C5"/>
    <w:rsid w:val="00AC77F4"/>
    <w:rsid w:val="00AD1246"/>
    <w:rsid w:val="00AD1366"/>
    <w:rsid w:val="00AD19DA"/>
    <w:rsid w:val="00AD316E"/>
    <w:rsid w:val="00AD3819"/>
    <w:rsid w:val="00AD4B5E"/>
    <w:rsid w:val="00AD4C56"/>
    <w:rsid w:val="00AD570C"/>
    <w:rsid w:val="00AD66FE"/>
    <w:rsid w:val="00AD7036"/>
    <w:rsid w:val="00AD72B7"/>
    <w:rsid w:val="00AD793C"/>
    <w:rsid w:val="00AD7F9C"/>
    <w:rsid w:val="00AE15F7"/>
    <w:rsid w:val="00AE1C07"/>
    <w:rsid w:val="00AE1CCF"/>
    <w:rsid w:val="00AE3526"/>
    <w:rsid w:val="00AE4250"/>
    <w:rsid w:val="00AE4312"/>
    <w:rsid w:val="00AE4CD8"/>
    <w:rsid w:val="00AE4D9E"/>
    <w:rsid w:val="00AE696A"/>
    <w:rsid w:val="00AE6F24"/>
    <w:rsid w:val="00AF1524"/>
    <w:rsid w:val="00AF441D"/>
    <w:rsid w:val="00AF4C20"/>
    <w:rsid w:val="00AF50AD"/>
    <w:rsid w:val="00AF578E"/>
    <w:rsid w:val="00AF5D78"/>
    <w:rsid w:val="00AF6513"/>
    <w:rsid w:val="00AF78C2"/>
    <w:rsid w:val="00B00D1C"/>
    <w:rsid w:val="00B026F8"/>
    <w:rsid w:val="00B06AF2"/>
    <w:rsid w:val="00B107D8"/>
    <w:rsid w:val="00B12C8C"/>
    <w:rsid w:val="00B13103"/>
    <w:rsid w:val="00B13DB4"/>
    <w:rsid w:val="00B14414"/>
    <w:rsid w:val="00B14BE2"/>
    <w:rsid w:val="00B15624"/>
    <w:rsid w:val="00B1637B"/>
    <w:rsid w:val="00B165E5"/>
    <w:rsid w:val="00B16F32"/>
    <w:rsid w:val="00B2067A"/>
    <w:rsid w:val="00B22B86"/>
    <w:rsid w:val="00B24946"/>
    <w:rsid w:val="00B2508D"/>
    <w:rsid w:val="00B2552D"/>
    <w:rsid w:val="00B25C5C"/>
    <w:rsid w:val="00B25D40"/>
    <w:rsid w:val="00B26447"/>
    <w:rsid w:val="00B26534"/>
    <w:rsid w:val="00B26539"/>
    <w:rsid w:val="00B2680B"/>
    <w:rsid w:val="00B27F72"/>
    <w:rsid w:val="00B302EE"/>
    <w:rsid w:val="00B31571"/>
    <w:rsid w:val="00B32287"/>
    <w:rsid w:val="00B340CF"/>
    <w:rsid w:val="00B3422F"/>
    <w:rsid w:val="00B366DD"/>
    <w:rsid w:val="00B36FA3"/>
    <w:rsid w:val="00B4033E"/>
    <w:rsid w:val="00B40531"/>
    <w:rsid w:val="00B414CF"/>
    <w:rsid w:val="00B42840"/>
    <w:rsid w:val="00B42A3F"/>
    <w:rsid w:val="00B46D50"/>
    <w:rsid w:val="00B474D8"/>
    <w:rsid w:val="00B4790B"/>
    <w:rsid w:val="00B500F2"/>
    <w:rsid w:val="00B52589"/>
    <w:rsid w:val="00B52B8D"/>
    <w:rsid w:val="00B53BB1"/>
    <w:rsid w:val="00B56654"/>
    <w:rsid w:val="00B56951"/>
    <w:rsid w:val="00B603A2"/>
    <w:rsid w:val="00B611F2"/>
    <w:rsid w:val="00B62325"/>
    <w:rsid w:val="00B66551"/>
    <w:rsid w:val="00B666E5"/>
    <w:rsid w:val="00B66FD1"/>
    <w:rsid w:val="00B67449"/>
    <w:rsid w:val="00B677EA"/>
    <w:rsid w:val="00B708F4"/>
    <w:rsid w:val="00B71990"/>
    <w:rsid w:val="00B71EB9"/>
    <w:rsid w:val="00B723A4"/>
    <w:rsid w:val="00B72B03"/>
    <w:rsid w:val="00B73DF6"/>
    <w:rsid w:val="00B74AF2"/>
    <w:rsid w:val="00B7649E"/>
    <w:rsid w:val="00B76992"/>
    <w:rsid w:val="00B76AC3"/>
    <w:rsid w:val="00B76EF8"/>
    <w:rsid w:val="00B77FB1"/>
    <w:rsid w:val="00B806E2"/>
    <w:rsid w:val="00B8197E"/>
    <w:rsid w:val="00B81D62"/>
    <w:rsid w:val="00B81E8D"/>
    <w:rsid w:val="00B82937"/>
    <w:rsid w:val="00B84694"/>
    <w:rsid w:val="00B84701"/>
    <w:rsid w:val="00B8489C"/>
    <w:rsid w:val="00B85F70"/>
    <w:rsid w:val="00B8664E"/>
    <w:rsid w:val="00B90113"/>
    <w:rsid w:val="00B902CC"/>
    <w:rsid w:val="00B90303"/>
    <w:rsid w:val="00B90BAA"/>
    <w:rsid w:val="00B90EB0"/>
    <w:rsid w:val="00B9456E"/>
    <w:rsid w:val="00B95E1C"/>
    <w:rsid w:val="00B96944"/>
    <w:rsid w:val="00B97C91"/>
    <w:rsid w:val="00BA000B"/>
    <w:rsid w:val="00BA0E8A"/>
    <w:rsid w:val="00BA155D"/>
    <w:rsid w:val="00BA24DC"/>
    <w:rsid w:val="00BA4171"/>
    <w:rsid w:val="00BA4BE0"/>
    <w:rsid w:val="00BA5223"/>
    <w:rsid w:val="00BA54C8"/>
    <w:rsid w:val="00BA5990"/>
    <w:rsid w:val="00BA59CC"/>
    <w:rsid w:val="00BA7FAF"/>
    <w:rsid w:val="00BB1273"/>
    <w:rsid w:val="00BB1EA0"/>
    <w:rsid w:val="00BB2F5A"/>
    <w:rsid w:val="00BB3C28"/>
    <w:rsid w:val="00BB4274"/>
    <w:rsid w:val="00BB46D4"/>
    <w:rsid w:val="00BB4ECD"/>
    <w:rsid w:val="00BB54A0"/>
    <w:rsid w:val="00BB628F"/>
    <w:rsid w:val="00BB69B6"/>
    <w:rsid w:val="00BB6DEB"/>
    <w:rsid w:val="00BC0CE5"/>
    <w:rsid w:val="00BC1A94"/>
    <w:rsid w:val="00BC4DB5"/>
    <w:rsid w:val="00BC4FE4"/>
    <w:rsid w:val="00BC51E5"/>
    <w:rsid w:val="00BC624C"/>
    <w:rsid w:val="00BC62B0"/>
    <w:rsid w:val="00BC731E"/>
    <w:rsid w:val="00BD3147"/>
    <w:rsid w:val="00BD3472"/>
    <w:rsid w:val="00BD73D5"/>
    <w:rsid w:val="00BD7595"/>
    <w:rsid w:val="00BD7B3A"/>
    <w:rsid w:val="00BD7FDE"/>
    <w:rsid w:val="00BE0DF9"/>
    <w:rsid w:val="00BE2BAD"/>
    <w:rsid w:val="00BE47C8"/>
    <w:rsid w:val="00BE48FB"/>
    <w:rsid w:val="00BE6DC9"/>
    <w:rsid w:val="00BE7359"/>
    <w:rsid w:val="00BE77D6"/>
    <w:rsid w:val="00BE7BFD"/>
    <w:rsid w:val="00BE7D49"/>
    <w:rsid w:val="00BF0259"/>
    <w:rsid w:val="00BF051C"/>
    <w:rsid w:val="00BF0E27"/>
    <w:rsid w:val="00BF2642"/>
    <w:rsid w:val="00BF2DBB"/>
    <w:rsid w:val="00BF5625"/>
    <w:rsid w:val="00BF6C08"/>
    <w:rsid w:val="00BF6D58"/>
    <w:rsid w:val="00BF72F9"/>
    <w:rsid w:val="00C000C0"/>
    <w:rsid w:val="00C0224C"/>
    <w:rsid w:val="00C038A4"/>
    <w:rsid w:val="00C03E39"/>
    <w:rsid w:val="00C04581"/>
    <w:rsid w:val="00C0470E"/>
    <w:rsid w:val="00C04E65"/>
    <w:rsid w:val="00C053E0"/>
    <w:rsid w:val="00C05537"/>
    <w:rsid w:val="00C05587"/>
    <w:rsid w:val="00C0666F"/>
    <w:rsid w:val="00C06DB3"/>
    <w:rsid w:val="00C10A17"/>
    <w:rsid w:val="00C10DD8"/>
    <w:rsid w:val="00C11AE1"/>
    <w:rsid w:val="00C136F6"/>
    <w:rsid w:val="00C144A6"/>
    <w:rsid w:val="00C146A2"/>
    <w:rsid w:val="00C14B95"/>
    <w:rsid w:val="00C1503B"/>
    <w:rsid w:val="00C15555"/>
    <w:rsid w:val="00C17414"/>
    <w:rsid w:val="00C1775D"/>
    <w:rsid w:val="00C20A9E"/>
    <w:rsid w:val="00C22491"/>
    <w:rsid w:val="00C23A7C"/>
    <w:rsid w:val="00C23BE6"/>
    <w:rsid w:val="00C23C84"/>
    <w:rsid w:val="00C242E3"/>
    <w:rsid w:val="00C24661"/>
    <w:rsid w:val="00C25EBB"/>
    <w:rsid w:val="00C265A2"/>
    <w:rsid w:val="00C2684F"/>
    <w:rsid w:val="00C278E1"/>
    <w:rsid w:val="00C301B9"/>
    <w:rsid w:val="00C3165E"/>
    <w:rsid w:val="00C32C5C"/>
    <w:rsid w:val="00C33493"/>
    <w:rsid w:val="00C34333"/>
    <w:rsid w:val="00C34F56"/>
    <w:rsid w:val="00C353FD"/>
    <w:rsid w:val="00C37418"/>
    <w:rsid w:val="00C40C5C"/>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EA6"/>
    <w:rsid w:val="00C561A0"/>
    <w:rsid w:val="00C56CE4"/>
    <w:rsid w:val="00C579ED"/>
    <w:rsid w:val="00C60341"/>
    <w:rsid w:val="00C604E1"/>
    <w:rsid w:val="00C60BF9"/>
    <w:rsid w:val="00C63C38"/>
    <w:rsid w:val="00C65502"/>
    <w:rsid w:val="00C664B7"/>
    <w:rsid w:val="00C66865"/>
    <w:rsid w:val="00C66B3B"/>
    <w:rsid w:val="00C67090"/>
    <w:rsid w:val="00C7185B"/>
    <w:rsid w:val="00C71AA0"/>
    <w:rsid w:val="00C71B27"/>
    <w:rsid w:val="00C72421"/>
    <w:rsid w:val="00C7359C"/>
    <w:rsid w:val="00C73C34"/>
    <w:rsid w:val="00C747B1"/>
    <w:rsid w:val="00C751DC"/>
    <w:rsid w:val="00C75D67"/>
    <w:rsid w:val="00C75F0C"/>
    <w:rsid w:val="00C76A70"/>
    <w:rsid w:val="00C77702"/>
    <w:rsid w:val="00C80BB9"/>
    <w:rsid w:val="00C81739"/>
    <w:rsid w:val="00C83A3A"/>
    <w:rsid w:val="00C855A9"/>
    <w:rsid w:val="00C85643"/>
    <w:rsid w:val="00C864C7"/>
    <w:rsid w:val="00C87704"/>
    <w:rsid w:val="00C877A7"/>
    <w:rsid w:val="00C905A7"/>
    <w:rsid w:val="00C92C10"/>
    <w:rsid w:val="00C95833"/>
    <w:rsid w:val="00C976CB"/>
    <w:rsid w:val="00C97D79"/>
    <w:rsid w:val="00C97EBC"/>
    <w:rsid w:val="00CA2647"/>
    <w:rsid w:val="00CA2AC1"/>
    <w:rsid w:val="00CA3C7F"/>
    <w:rsid w:val="00CA4024"/>
    <w:rsid w:val="00CA40E4"/>
    <w:rsid w:val="00CA50D4"/>
    <w:rsid w:val="00CA578B"/>
    <w:rsid w:val="00CA6227"/>
    <w:rsid w:val="00CA630A"/>
    <w:rsid w:val="00CA64FC"/>
    <w:rsid w:val="00CA6910"/>
    <w:rsid w:val="00CA6AB1"/>
    <w:rsid w:val="00CA7909"/>
    <w:rsid w:val="00CB0E8D"/>
    <w:rsid w:val="00CB4996"/>
    <w:rsid w:val="00CB5E8C"/>
    <w:rsid w:val="00CB69C5"/>
    <w:rsid w:val="00CB6EDB"/>
    <w:rsid w:val="00CB7CA2"/>
    <w:rsid w:val="00CC0798"/>
    <w:rsid w:val="00CC4CA6"/>
    <w:rsid w:val="00CC53B7"/>
    <w:rsid w:val="00CC6D10"/>
    <w:rsid w:val="00CC72BD"/>
    <w:rsid w:val="00CC75FC"/>
    <w:rsid w:val="00CC78AE"/>
    <w:rsid w:val="00CD0934"/>
    <w:rsid w:val="00CD3C4A"/>
    <w:rsid w:val="00CD3F4A"/>
    <w:rsid w:val="00CD7A5C"/>
    <w:rsid w:val="00CE0767"/>
    <w:rsid w:val="00CE0CCC"/>
    <w:rsid w:val="00CE27DD"/>
    <w:rsid w:val="00CE29AB"/>
    <w:rsid w:val="00CE2F01"/>
    <w:rsid w:val="00CE305F"/>
    <w:rsid w:val="00CE3245"/>
    <w:rsid w:val="00CE5191"/>
    <w:rsid w:val="00CE54DE"/>
    <w:rsid w:val="00CE6E3F"/>
    <w:rsid w:val="00CF0C0F"/>
    <w:rsid w:val="00CF19E5"/>
    <w:rsid w:val="00CF2639"/>
    <w:rsid w:val="00CF3157"/>
    <w:rsid w:val="00CF3B7D"/>
    <w:rsid w:val="00CF4FF8"/>
    <w:rsid w:val="00CF5818"/>
    <w:rsid w:val="00CF5B26"/>
    <w:rsid w:val="00CF69B6"/>
    <w:rsid w:val="00CF6AD2"/>
    <w:rsid w:val="00CF6FCA"/>
    <w:rsid w:val="00CF6FD5"/>
    <w:rsid w:val="00CF7516"/>
    <w:rsid w:val="00D00F98"/>
    <w:rsid w:val="00D01458"/>
    <w:rsid w:val="00D016D2"/>
    <w:rsid w:val="00D01B52"/>
    <w:rsid w:val="00D029F3"/>
    <w:rsid w:val="00D046FE"/>
    <w:rsid w:val="00D04841"/>
    <w:rsid w:val="00D04CC6"/>
    <w:rsid w:val="00D0569A"/>
    <w:rsid w:val="00D06CA2"/>
    <w:rsid w:val="00D077AB"/>
    <w:rsid w:val="00D07ECD"/>
    <w:rsid w:val="00D10305"/>
    <w:rsid w:val="00D113BF"/>
    <w:rsid w:val="00D11438"/>
    <w:rsid w:val="00D124D1"/>
    <w:rsid w:val="00D12BC2"/>
    <w:rsid w:val="00D12CB1"/>
    <w:rsid w:val="00D153F5"/>
    <w:rsid w:val="00D15C7F"/>
    <w:rsid w:val="00D15CE0"/>
    <w:rsid w:val="00D16519"/>
    <w:rsid w:val="00D167EA"/>
    <w:rsid w:val="00D17111"/>
    <w:rsid w:val="00D23527"/>
    <w:rsid w:val="00D235E8"/>
    <w:rsid w:val="00D25B95"/>
    <w:rsid w:val="00D27977"/>
    <w:rsid w:val="00D310C3"/>
    <w:rsid w:val="00D317A9"/>
    <w:rsid w:val="00D3189B"/>
    <w:rsid w:val="00D31D4B"/>
    <w:rsid w:val="00D321DC"/>
    <w:rsid w:val="00D341FE"/>
    <w:rsid w:val="00D34696"/>
    <w:rsid w:val="00D36154"/>
    <w:rsid w:val="00D3651E"/>
    <w:rsid w:val="00D370B8"/>
    <w:rsid w:val="00D417FE"/>
    <w:rsid w:val="00D42EB5"/>
    <w:rsid w:val="00D43B21"/>
    <w:rsid w:val="00D456D7"/>
    <w:rsid w:val="00D467DF"/>
    <w:rsid w:val="00D46E4D"/>
    <w:rsid w:val="00D47078"/>
    <w:rsid w:val="00D478CE"/>
    <w:rsid w:val="00D47A6E"/>
    <w:rsid w:val="00D5045F"/>
    <w:rsid w:val="00D5085D"/>
    <w:rsid w:val="00D51EB6"/>
    <w:rsid w:val="00D5380A"/>
    <w:rsid w:val="00D54B6E"/>
    <w:rsid w:val="00D5601E"/>
    <w:rsid w:val="00D57331"/>
    <w:rsid w:val="00D60499"/>
    <w:rsid w:val="00D6425B"/>
    <w:rsid w:val="00D66381"/>
    <w:rsid w:val="00D702F3"/>
    <w:rsid w:val="00D70382"/>
    <w:rsid w:val="00D70F89"/>
    <w:rsid w:val="00D71E4F"/>
    <w:rsid w:val="00D72D33"/>
    <w:rsid w:val="00D73599"/>
    <w:rsid w:val="00D74684"/>
    <w:rsid w:val="00D76775"/>
    <w:rsid w:val="00D771B5"/>
    <w:rsid w:val="00D77668"/>
    <w:rsid w:val="00D77720"/>
    <w:rsid w:val="00D81BB8"/>
    <w:rsid w:val="00D82FAA"/>
    <w:rsid w:val="00D831B3"/>
    <w:rsid w:val="00D85F27"/>
    <w:rsid w:val="00D866E0"/>
    <w:rsid w:val="00D8708A"/>
    <w:rsid w:val="00D91D96"/>
    <w:rsid w:val="00D933B3"/>
    <w:rsid w:val="00D94B85"/>
    <w:rsid w:val="00D95A37"/>
    <w:rsid w:val="00D95E0F"/>
    <w:rsid w:val="00D976E5"/>
    <w:rsid w:val="00D97E07"/>
    <w:rsid w:val="00DA0860"/>
    <w:rsid w:val="00DA4192"/>
    <w:rsid w:val="00DA4A97"/>
    <w:rsid w:val="00DA7949"/>
    <w:rsid w:val="00DA79F4"/>
    <w:rsid w:val="00DB0150"/>
    <w:rsid w:val="00DB0F79"/>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FAB"/>
    <w:rsid w:val="00DB9F5A"/>
    <w:rsid w:val="00DC0AC4"/>
    <w:rsid w:val="00DC2372"/>
    <w:rsid w:val="00DC3212"/>
    <w:rsid w:val="00DC3C8C"/>
    <w:rsid w:val="00DC3DEB"/>
    <w:rsid w:val="00DC41FF"/>
    <w:rsid w:val="00DC477B"/>
    <w:rsid w:val="00DC480D"/>
    <w:rsid w:val="00DC5765"/>
    <w:rsid w:val="00DC6541"/>
    <w:rsid w:val="00DC75A9"/>
    <w:rsid w:val="00DC79B3"/>
    <w:rsid w:val="00DC7ECF"/>
    <w:rsid w:val="00DD036A"/>
    <w:rsid w:val="00DD1350"/>
    <w:rsid w:val="00DD38D4"/>
    <w:rsid w:val="00DD611A"/>
    <w:rsid w:val="00DE0996"/>
    <w:rsid w:val="00DE0C51"/>
    <w:rsid w:val="00DE1A36"/>
    <w:rsid w:val="00DE22F8"/>
    <w:rsid w:val="00DE777A"/>
    <w:rsid w:val="00DE77E1"/>
    <w:rsid w:val="00DF10B6"/>
    <w:rsid w:val="00DF3146"/>
    <w:rsid w:val="00DF319E"/>
    <w:rsid w:val="00DF681C"/>
    <w:rsid w:val="00E01FEF"/>
    <w:rsid w:val="00E05158"/>
    <w:rsid w:val="00E059EF"/>
    <w:rsid w:val="00E06B0E"/>
    <w:rsid w:val="00E125FC"/>
    <w:rsid w:val="00E126AE"/>
    <w:rsid w:val="00E12818"/>
    <w:rsid w:val="00E12919"/>
    <w:rsid w:val="00E1427B"/>
    <w:rsid w:val="00E15322"/>
    <w:rsid w:val="00E16935"/>
    <w:rsid w:val="00E20375"/>
    <w:rsid w:val="00E204C7"/>
    <w:rsid w:val="00E20919"/>
    <w:rsid w:val="00E21885"/>
    <w:rsid w:val="00E23BBE"/>
    <w:rsid w:val="00E24747"/>
    <w:rsid w:val="00E24A0A"/>
    <w:rsid w:val="00E25C4C"/>
    <w:rsid w:val="00E25CAA"/>
    <w:rsid w:val="00E27097"/>
    <w:rsid w:val="00E2713B"/>
    <w:rsid w:val="00E30E52"/>
    <w:rsid w:val="00E31327"/>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17E6"/>
    <w:rsid w:val="00E41B48"/>
    <w:rsid w:val="00E41C39"/>
    <w:rsid w:val="00E42C5F"/>
    <w:rsid w:val="00E4436B"/>
    <w:rsid w:val="00E44F28"/>
    <w:rsid w:val="00E468C4"/>
    <w:rsid w:val="00E5171F"/>
    <w:rsid w:val="00E52460"/>
    <w:rsid w:val="00E54AFC"/>
    <w:rsid w:val="00E5539D"/>
    <w:rsid w:val="00E55E60"/>
    <w:rsid w:val="00E56180"/>
    <w:rsid w:val="00E561C6"/>
    <w:rsid w:val="00E5779C"/>
    <w:rsid w:val="00E606E5"/>
    <w:rsid w:val="00E60CCF"/>
    <w:rsid w:val="00E647FF"/>
    <w:rsid w:val="00E655AA"/>
    <w:rsid w:val="00E6579D"/>
    <w:rsid w:val="00E660ED"/>
    <w:rsid w:val="00E66410"/>
    <w:rsid w:val="00E66524"/>
    <w:rsid w:val="00E66845"/>
    <w:rsid w:val="00E6EC7D"/>
    <w:rsid w:val="00E7140D"/>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049"/>
    <w:rsid w:val="00E85126"/>
    <w:rsid w:val="00E8555B"/>
    <w:rsid w:val="00E85A3E"/>
    <w:rsid w:val="00E876F1"/>
    <w:rsid w:val="00E907DF"/>
    <w:rsid w:val="00E910AF"/>
    <w:rsid w:val="00E91398"/>
    <w:rsid w:val="00E91BD4"/>
    <w:rsid w:val="00E91F22"/>
    <w:rsid w:val="00E93835"/>
    <w:rsid w:val="00E9580A"/>
    <w:rsid w:val="00E965B5"/>
    <w:rsid w:val="00E97EC5"/>
    <w:rsid w:val="00EA066B"/>
    <w:rsid w:val="00EA0DC2"/>
    <w:rsid w:val="00EA28A2"/>
    <w:rsid w:val="00EA3FDC"/>
    <w:rsid w:val="00EA43C1"/>
    <w:rsid w:val="00EA4CB7"/>
    <w:rsid w:val="00EA525A"/>
    <w:rsid w:val="00EA5674"/>
    <w:rsid w:val="00EA59C2"/>
    <w:rsid w:val="00EA62D3"/>
    <w:rsid w:val="00EA6332"/>
    <w:rsid w:val="00EA69F6"/>
    <w:rsid w:val="00EB2322"/>
    <w:rsid w:val="00EB2355"/>
    <w:rsid w:val="00EB2D00"/>
    <w:rsid w:val="00EB33F4"/>
    <w:rsid w:val="00EB3FC7"/>
    <w:rsid w:val="00EB4D21"/>
    <w:rsid w:val="00EB652F"/>
    <w:rsid w:val="00EB701D"/>
    <w:rsid w:val="00EC035F"/>
    <w:rsid w:val="00EC0745"/>
    <w:rsid w:val="00EC4DCB"/>
    <w:rsid w:val="00EC5305"/>
    <w:rsid w:val="00EC5CB4"/>
    <w:rsid w:val="00EC70CD"/>
    <w:rsid w:val="00EC7815"/>
    <w:rsid w:val="00ED0D3A"/>
    <w:rsid w:val="00ED0E99"/>
    <w:rsid w:val="00ED1242"/>
    <w:rsid w:val="00ED1628"/>
    <w:rsid w:val="00ED1A34"/>
    <w:rsid w:val="00ED1DFE"/>
    <w:rsid w:val="00ED2A58"/>
    <w:rsid w:val="00ED3151"/>
    <w:rsid w:val="00ED4650"/>
    <w:rsid w:val="00ED4FA4"/>
    <w:rsid w:val="00ED6BC0"/>
    <w:rsid w:val="00ED73EA"/>
    <w:rsid w:val="00ED77AA"/>
    <w:rsid w:val="00ED79D2"/>
    <w:rsid w:val="00EE0684"/>
    <w:rsid w:val="00EE10A4"/>
    <w:rsid w:val="00EE1249"/>
    <w:rsid w:val="00EE1342"/>
    <w:rsid w:val="00EE20C1"/>
    <w:rsid w:val="00EE2F85"/>
    <w:rsid w:val="00EE3ECD"/>
    <w:rsid w:val="00EE529F"/>
    <w:rsid w:val="00EE6110"/>
    <w:rsid w:val="00EE66E0"/>
    <w:rsid w:val="00EE6DAC"/>
    <w:rsid w:val="00EE74D8"/>
    <w:rsid w:val="00EE787D"/>
    <w:rsid w:val="00EE7957"/>
    <w:rsid w:val="00EF0980"/>
    <w:rsid w:val="00EF0BDD"/>
    <w:rsid w:val="00EF1484"/>
    <w:rsid w:val="00EF1E46"/>
    <w:rsid w:val="00EF2674"/>
    <w:rsid w:val="00EF2718"/>
    <w:rsid w:val="00EF3C33"/>
    <w:rsid w:val="00EF3F0A"/>
    <w:rsid w:val="00EF51AA"/>
    <w:rsid w:val="00EF51FE"/>
    <w:rsid w:val="00EF6BFC"/>
    <w:rsid w:val="00EF77C9"/>
    <w:rsid w:val="00EF7DC7"/>
    <w:rsid w:val="00F035C7"/>
    <w:rsid w:val="00F04A6D"/>
    <w:rsid w:val="00F05740"/>
    <w:rsid w:val="00F07A98"/>
    <w:rsid w:val="00F0C33C"/>
    <w:rsid w:val="00F11D1F"/>
    <w:rsid w:val="00F129EC"/>
    <w:rsid w:val="00F12FA2"/>
    <w:rsid w:val="00F13034"/>
    <w:rsid w:val="00F13CB9"/>
    <w:rsid w:val="00F160B2"/>
    <w:rsid w:val="00F160C3"/>
    <w:rsid w:val="00F16D17"/>
    <w:rsid w:val="00F204EF"/>
    <w:rsid w:val="00F20892"/>
    <w:rsid w:val="00F22D30"/>
    <w:rsid w:val="00F23AC7"/>
    <w:rsid w:val="00F2696D"/>
    <w:rsid w:val="00F30091"/>
    <w:rsid w:val="00F31E9E"/>
    <w:rsid w:val="00F322A5"/>
    <w:rsid w:val="00F32C7C"/>
    <w:rsid w:val="00F34C2F"/>
    <w:rsid w:val="00F35A8D"/>
    <w:rsid w:val="00F43037"/>
    <w:rsid w:val="00F43BA8"/>
    <w:rsid w:val="00F43D46"/>
    <w:rsid w:val="00F43DCE"/>
    <w:rsid w:val="00F4420B"/>
    <w:rsid w:val="00F44D86"/>
    <w:rsid w:val="00F4510C"/>
    <w:rsid w:val="00F46A89"/>
    <w:rsid w:val="00F47276"/>
    <w:rsid w:val="00F50118"/>
    <w:rsid w:val="00F5014A"/>
    <w:rsid w:val="00F50F75"/>
    <w:rsid w:val="00F511EA"/>
    <w:rsid w:val="00F518E8"/>
    <w:rsid w:val="00F5196D"/>
    <w:rsid w:val="00F51A36"/>
    <w:rsid w:val="00F51B6E"/>
    <w:rsid w:val="00F5207E"/>
    <w:rsid w:val="00F52367"/>
    <w:rsid w:val="00F526A1"/>
    <w:rsid w:val="00F54A1B"/>
    <w:rsid w:val="00F54DD9"/>
    <w:rsid w:val="00F54FD9"/>
    <w:rsid w:val="00F5659C"/>
    <w:rsid w:val="00F56635"/>
    <w:rsid w:val="00F56725"/>
    <w:rsid w:val="00F56C76"/>
    <w:rsid w:val="00F5760C"/>
    <w:rsid w:val="00F57BC9"/>
    <w:rsid w:val="00F60D5B"/>
    <w:rsid w:val="00F615F8"/>
    <w:rsid w:val="00F62569"/>
    <w:rsid w:val="00F627A4"/>
    <w:rsid w:val="00F6393D"/>
    <w:rsid w:val="00F659DF"/>
    <w:rsid w:val="00F65C33"/>
    <w:rsid w:val="00F66BF9"/>
    <w:rsid w:val="00F66F8D"/>
    <w:rsid w:val="00F70E5D"/>
    <w:rsid w:val="00F715AE"/>
    <w:rsid w:val="00F71E89"/>
    <w:rsid w:val="00F720A7"/>
    <w:rsid w:val="00F721F3"/>
    <w:rsid w:val="00F72395"/>
    <w:rsid w:val="00F725B9"/>
    <w:rsid w:val="00F729FA"/>
    <w:rsid w:val="00F72CC6"/>
    <w:rsid w:val="00F73080"/>
    <w:rsid w:val="00F7348C"/>
    <w:rsid w:val="00F74FA8"/>
    <w:rsid w:val="00F75875"/>
    <w:rsid w:val="00F77C02"/>
    <w:rsid w:val="00F80F1A"/>
    <w:rsid w:val="00F812F5"/>
    <w:rsid w:val="00F81760"/>
    <w:rsid w:val="00F854B7"/>
    <w:rsid w:val="00F857AD"/>
    <w:rsid w:val="00F85D9A"/>
    <w:rsid w:val="00F87F77"/>
    <w:rsid w:val="00F90666"/>
    <w:rsid w:val="00F915B9"/>
    <w:rsid w:val="00F926D7"/>
    <w:rsid w:val="00F93A71"/>
    <w:rsid w:val="00F9440A"/>
    <w:rsid w:val="00F94F82"/>
    <w:rsid w:val="00F958B3"/>
    <w:rsid w:val="00F96680"/>
    <w:rsid w:val="00FA0674"/>
    <w:rsid w:val="00FA16E7"/>
    <w:rsid w:val="00FA2AC7"/>
    <w:rsid w:val="00FA6229"/>
    <w:rsid w:val="00FA6A3C"/>
    <w:rsid w:val="00FA72C9"/>
    <w:rsid w:val="00FB016B"/>
    <w:rsid w:val="00FB0AC8"/>
    <w:rsid w:val="00FB0D86"/>
    <w:rsid w:val="00FB201C"/>
    <w:rsid w:val="00FB2586"/>
    <w:rsid w:val="00FB41D8"/>
    <w:rsid w:val="00FB438B"/>
    <w:rsid w:val="00FB44DA"/>
    <w:rsid w:val="00FB4700"/>
    <w:rsid w:val="00FB4A8B"/>
    <w:rsid w:val="00FB5323"/>
    <w:rsid w:val="00FB56F2"/>
    <w:rsid w:val="00FB63FC"/>
    <w:rsid w:val="00FC1D51"/>
    <w:rsid w:val="00FC29B1"/>
    <w:rsid w:val="00FC2C76"/>
    <w:rsid w:val="00FC2FB9"/>
    <w:rsid w:val="00FC45C2"/>
    <w:rsid w:val="00FC49DA"/>
    <w:rsid w:val="00FC4B0B"/>
    <w:rsid w:val="00FC552F"/>
    <w:rsid w:val="00FC70A8"/>
    <w:rsid w:val="00FC7C91"/>
    <w:rsid w:val="00FD0D7B"/>
    <w:rsid w:val="00FD22B8"/>
    <w:rsid w:val="00FD2BFB"/>
    <w:rsid w:val="00FD2CB4"/>
    <w:rsid w:val="00FD345B"/>
    <w:rsid w:val="00FD4C07"/>
    <w:rsid w:val="00FD4CDD"/>
    <w:rsid w:val="00FD668C"/>
    <w:rsid w:val="00FD7038"/>
    <w:rsid w:val="00FD71E4"/>
    <w:rsid w:val="00FD7FCD"/>
    <w:rsid w:val="00FE0B3A"/>
    <w:rsid w:val="00FE1C19"/>
    <w:rsid w:val="00FE2D67"/>
    <w:rsid w:val="00FE2E16"/>
    <w:rsid w:val="00FE3395"/>
    <w:rsid w:val="00FE356A"/>
    <w:rsid w:val="00FE3E71"/>
    <w:rsid w:val="00FE5722"/>
    <w:rsid w:val="00FE61CB"/>
    <w:rsid w:val="00FE691B"/>
    <w:rsid w:val="00FE7C1D"/>
    <w:rsid w:val="00FF3A12"/>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8"/>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link w:val="ListParagraphChar"/>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Char"/>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Ref"/>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1,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uiPriority w:val="99"/>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3"/>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3"/>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3"/>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3"/>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4"/>
      </w:numPr>
    </w:pPr>
    <w:rPr>
      <w:szCs w:val="20"/>
      <w:lang w:eastAsia="zh-CN"/>
    </w:rPr>
  </w:style>
  <w:style w:type="paragraph" w:customStyle="1" w:styleId="ListNumber1Level2">
    <w:name w:val="List Number 1 (Level 2)"/>
    <w:basedOn w:val="Text1"/>
    <w:rsid w:val="00897992"/>
    <w:pPr>
      <w:numPr>
        <w:ilvl w:val="1"/>
        <w:numId w:val="4"/>
      </w:numPr>
    </w:pPr>
    <w:rPr>
      <w:lang w:eastAsia="de-DE"/>
    </w:rPr>
  </w:style>
  <w:style w:type="paragraph" w:customStyle="1" w:styleId="ListNumber1Level3">
    <w:name w:val="List Number 1 (Level 3)"/>
    <w:basedOn w:val="Text1"/>
    <w:rsid w:val="00897992"/>
    <w:pPr>
      <w:numPr>
        <w:ilvl w:val="2"/>
        <w:numId w:val="4"/>
      </w:numPr>
    </w:pPr>
    <w:rPr>
      <w:szCs w:val="20"/>
      <w:lang w:eastAsia="zh-CN"/>
    </w:rPr>
  </w:style>
  <w:style w:type="paragraph" w:customStyle="1" w:styleId="ListNumber1Level4">
    <w:name w:val="List Number 1 (Level 4)"/>
    <w:basedOn w:val="Text1"/>
    <w:rsid w:val="00897992"/>
    <w:pPr>
      <w:numPr>
        <w:ilvl w:val="3"/>
        <w:numId w:val="4"/>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aliases w:val="Declaration,Emphasis Draftl Law"/>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link w:val="ListParagraph"/>
    <w:uiPriority w:val="99"/>
    <w:qFormat/>
    <w:locked/>
    <w:rsid w:val="00031831"/>
    <w:rPr>
      <w:rFonts w:ascii="Times New Roman" w:hAnsi="Times New Roman"/>
      <w:sz w:val="24"/>
    </w:rPr>
  </w:style>
  <w:style w:type="character" w:customStyle="1" w:styleId="FootnoteCharacters">
    <w:name w:val="Footnote Characters"/>
    <w:rsid w:val="00C353FD"/>
    <w:rPr>
      <w:vertAlign w:val="superscript"/>
    </w:rPr>
  </w:style>
  <w:style w:type="character" w:customStyle="1" w:styleId="WW-FootnoteCharacters">
    <w:name w:val="WW-Footnote Characters"/>
    <w:rsid w:val="00C353FD"/>
    <w:rPr>
      <w:vertAlign w:val="superscript"/>
    </w:rPr>
  </w:style>
  <w:style w:type="character" w:customStyle="1" w:styleId="ng-star-inserted">
    <w:name w:val="ng-star-inserted"/>
    <w:basedOn w:val="DefaultParagraphFont"/>
    <w:rsid w:val="003B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29460427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ational-partnerships.ec.europa.eu/knowledge-hub/communicating-and-raising-eu-visibility-guidance-external-action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irtsnetwork.eu/" TargetMode="External"/><Relationship Id="rId4" Type="http://schemas.openxmlformats.org/officeDocument/2006/relationships/settings" Target="settings.xml"/><Relationship Id="rId9" Type="http://schemas.openxmlformats.org/officeDocument/2006/relationships/hyperlink" Target="https://www.enisa.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ystem/files/2021-10/North-Macedonia-Report-2021.pdf" TargetMode="External"/><Relationship Id="rId3" Type="http://schemas.openxmlformats.org/officeDocument/2006/relationships/hyperlink" Target="https://scalingupnutrition.org/wp-content/uploads/2020/12/OECD_PolicyMarkerNutrition.pdf" TargetMode="External"/><Relationship Id="rId7" Type="http://schemas.openxmlformats.org/officeDocument/2006/relationships/hyperlink" Target="https://europa.eu/eurobarometer/surveys/browse/all/series/4961"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appsso.eurostat.ec.europa.eu/nui/show.do?dataset=crim_off_cat&amp;lang=en" TargetMode="External"/><Relationship Id="rId5" Type="http://schemas.openxmlformats.org/officeDocument/2006/relationships/hyperlink" Target="https://info.worldbank.org/governance/wgi/Home/Reports" TargetMode="External"/><Relationship Id="rId10" Type="http://schemas.openxmlformats.org/officeDocument/2006/relationships/hyperlink" Target="https://webgate.ec.europa.eu/fpfis/wikis/display/PCM/Concept+of+intervention" TargetMode="External"/><Relationship Id="rId4" Type="http://schemas.openxmlformats.org/officeDocument/2006/relationships/hyperlink" Target="https://info.worldbank.org/governance/wgi/Home/Reports" TargetMode="External"/><Relationship Id="rId9"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7520-663B-4879-8EAE-F6BC7606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10548</Words>
  <Characters>60128</Characters>
  <Application>Microsoft Office Word</Application>
  <DocSecurity>0</DocSecurity>
  <Lines>501</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2023-04-02T19:21:00Z</dcterms:created>
  <dcterms:modified xsi:type="dcterms:W3CDTF">2023-04-03T13:54:00Z</dcterms:modified>
</cp:coreProperties>
</file>