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B41" w:rsidRDefault="00964B41">
      <w:pPr>
        <w:widowControl w:val="0"/>
        <w:autoSpaceDE w:val="0"/>
        <w:autoSpaceDN w:val="0"/>
        <w:adjustRightInd w:val="0"/>
        <w:spacing w:after="0" w:line="200" w:lineRule="exact"/>
        <w:rPr>
          <w:rFonts w:ascii="Times New Roman" w:hAnsi="Times New Roman"/>
          <w:sz w:val="24"/>
          <w:szCs w:val="24"/>
        </w:rPr>
      </w:pPr>
      <w:bookmarkStart w:id="0" w:name="page1"/>
      <w:bookmarkEnd w:id="0"/>
      <w:r w:rsidRPr="00964B41">
        <w:rPr>
          <w:rFonts w:asciiTheme="minorHAnsi" w:hAnsiTheme="minorHAnsi" w:cstheme="min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7.7pt;margin-top:59.65pt;width:144.65pt;height:94.5pt;z-index:-7;mso-position-horizontal-relative:page;mso-position-vertical-relative:page" o:allowincell="f">
            <v:imagedata r:id="rId5" o:title="" chromakey="white"/>
            <w10:wrap anchorx="page" anchory="page"/>
          </v:shape>
        </w:pict>
      </w: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71" w:lineRule="exact"/>
        <w:rPr>
          <w:rFonts w:ascii="Times New Roman" w:hAnsi="Times New Roman"/>
          <w:sz w:val="24"/>
          <w:szCs w:val="24"/>
        </w:rPr>
      </w:pPr>
    </w:p>
    <w:p w:rsidR="00964B41" w:rsidRDefault="008E0D32">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b/>
          <w:bCs/>
          <w:sz w:val="36"/>
          <w:szCs w:val="36"/>
        </w:rPr>
        <w:t>I</w:t>
      </w:r>
      <w:r>
        <w:rPr>
          <w:rFonts w:ascii="Arial" w:hAnsi="Arial" w:cs="Arial"/>
          <w:b/>
          <w:bCs/>
          <w:sz w:val="29"/>
          <w:szCs w:val="29"/>
        </w:rPr>
        <w:t>NSTRUMENT FOR</w:t>
      </w:r>
      <w:r>
        <w:rPr>
          <w:rFonts w:ascii="Arial" w:hAnsi="Arial" w:cs="Arial"/>
          <w:b/>
          <w:bCs/>
          <w:sz w:val="36"/>
          <w:szCs w:val="36"/>
        </w:rPr>
        <w:t xml:space="preserve"> P</w:t>
      </w:r>
      <w:r>
        <w:rPr>
          <w:rFonts w:ascii="Arial" w:hAnsi="Arial" w:cs="Arial"/>
          <w:b/>
          <w:bCs/>
          <w:sz w:val="29"/>
          <w:szCs w:val="29"/>
        </w:rPr>
        <w:t>RE</w:t>
      </w:r>
      <w:r>
        <w:rPr>
          <w:rFonts w:ascii="Arial" w:hAnsi="Arial" w:cs="Arial"/>
          <w:b/>
          <w:bCs/>
          <w:sz w:val="36"/>
          <w:szCs w:val="36"/>
        </w:rPr>
        <w:t>-</w:t>
      </w:r>
      <w:r>
        <w:rPr>
          <w:rFonts w:ascii="Arial" w:hAnsi="Arial" w:cs="Arial"/>
          <w:b/>
          <w:bCs/>
          <w:sz w:val="29"/>
          <w:szCs w:val="29"/>
        </w:rPr>
        <w:t>ACCESSION</w:t>
      </w:r>
      <w:r>
        <w:rPr>
          <w:rFonts w:ascii="Arial" w:hAnsi="Arial" w:cs="Arial"/>
          <w:b/>
          <w:bCs/>
          <w:sz w:val="36"/>
          <w:szCs w:val="36"/>
        </w:rPr>
        <w:t xml:space="preserve"> A</w:t>
      </w:r>
      <w:r>
        <w:rPr>
          <w:rFonts w:ascii="Arial" w:hAnsi="Arial" w:cs="Arial"/>
          <w:b/>
          <w:bCs/>
          <w:sz w:val="29"/>
          <w:szCs w:val="29"/>
        </w:rPr>
        <w:t>SSISTANCE</w:t>
      </w:r>
      <w:r>
        <w:rPr>
          <w:rFonts w:ascii="Arial" w:hAnsi="Arial" w:cs="Arial"/>
          <w:b/>
          <w:bCs/>
          <w:sz w:val="36"/>
          <w:szCs w:val="36"/>
        </w:rPr>
        <w:t xml:space="preserve"> (IPA II)</w:t>
      </w:r>
    </w:p>
    <w:p w:rsidR="00964B41" w:rsidRDefault="00964B41">
      <w:pPr>
        <w:widowControl w:val="0"/>
        <w:autoSpaceDE w:val="0"/>
        <w:autoSpaceDN w:val="0"/>
        <w:adjustRightInd w:val="0"/>
        <w:spacing w:after="0" w:line="40" w:lineRule="exact"/>
        <w:rPr>
          <w:rFonts w:ascii="Times New Roman" w:hAnsi="Times New Roman"/>
          <w:sz w:val="24"/>
          <w:szCs w:val="24"/>
        </w:rPr>
      </w:pPr>
    </w:p>
    <w:p w:rsidR="00964B41" w:rsidRDefault="008E0D32">
      <w:pPr>
        <w:widowControl w:val="0"/>
        <w:autoSpaceDE w:val="0"/>
        <w:autoSpaceDN w:val="0"/>
        <w:adjustRightInd w:val="0"/>
        <w:spacing w:after="0" w:line="240" w:lineRule="auto"/>
        <w:ind w:left="3580"/>
        <w:rPr>
          <w:rFonts w:ascii="Times New Roman" w:hAnsi="Times New Roman"/>
          <w:sz w:val="24"/>
          <w:szCs w:val="24"/>
        </w:rPr>
      </w:pPr>
      <w:r>
        <w:rPr>
          <w:rFonts w:ascii="Arial" w:hAnsi="Arial" w:cs="Arial"/>
          <w:b/>
          <w:bCs/>
          <w:sz w:val="36"/>
          <w:szCs w:val="36"/>
        </w:rPr>
        <w:t>2014-2020</w:t>
      </w:r>
    </w:p>
    <w:p w:rsidR="00964B41" w:rsidRDefault="00964B41">
      <w:pPr>
        <w:widowControl w:val="0"/>
        <w:autoSpaceDE w:val="0"/>
        <w:autoSpaceDN w:val="0"/>
        <w:adjustRightInd w:val="0"/>
        <w:spacing w:after="0" w:line="200" w:lineRule="exact"/>
        <w:rPr>
          <w:rFonts w:ascii="Times New Roman" w:hAnsi="Times New Roman"/>
          <w:sz w:val="24"/>
          <w:szCs w:val="24"/>
        </w:rPr>
      </w:pPr>
      <w:r w:rsidRPr="00964B41">
        <w:rPr>
          <w:rFonts w:asciiTheme="minorHAnsi" w:hAnsiTheme="minorHAnsi" w:cstheme="minorBidi"/>
          <w:noProof/>
        </w:rPr>
        <w:pict>
          <v:shape id="_x0000_s1027" type="#_x0000_t75" style="position:absolute;margin-left:-69.95pt;margin-top:41.95pt;width:595pt;height:236.85pt;z-index:-6" o:allowincell="f">
            <v:imagedata r:id="rId6" o:title=""/>
          </v:shape>
        </w:pict>
      </w: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310" w:lineRule="exact"/>
        <w:rPr>
          <w:rFonts w:ascii="Times New Roman" w:hAnsi="Times New Roman"/>
          <w:sz w:val="24"/>
          <w:szCs w:val="24"/>
        </w:rPr>
      </w:pPr>
    </w:p>
    <w:p w:rsidR="00964B41" w:rsidRDefault="008E0D32">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sz w:val="44"/>
          <w:szCs w:val="44"/>
        </w:rPr>
        <w:t>T</w:t>
      </w:r>
      <w:r>
        <w:rPr>
          <w:rFonts w:ascii="Arial" w:hAnsi="Arial" w:cs="Arial"/>
          <w:b/>
          <w:bCs/>
          <w:color w:val="FFFFFF"/>
          <w:sz w:val="35"/>
          <w:szCs w:val="35"/>
        </w:rPr>
        <w:t xml:space="preserve">HE </w:t>
      </w:r>
    </w:p>
    <w:p w:rsidR="00964B41" w:rsidRDefault="00964B41">
      <w:pPr>
        <w:widowControl w:val="0"/>
        <w:autoSpaceDE w:val="0"/>
        <w:autoSpaceDN w:val="0"/>
        <w:adjustRightInd w:val="0"/>
        <w:spacing w:after="0" w:line="47" w:lineRule="exact"/>
        <w:rPr>
          <w:rFonts w:ascii="Times New Roman" w:hAnsi="Times New Roman"/>
          <w:sz w:val="24"/>
          <w:szCs w:val="24"/>
        </w:rPr>
      </w:pPr>
    </w:p>
    <w:p w:rsidR="00964B41" w:rsidRDefault="008E0D32">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sz w:val="44"/>
          <w:szCs w:val="44"/>
        </w:rPr>
        <w:t>R</w:t>
      </w:r>
      <w:r>
        <w:rPr>
          <w:rFonts w:ascii="Arial" w:hAnsi="Arial" w:cs="Arial"/>
          <w:b/>
          <w:bCs/>
          <w:color w:val="FFFFFF"/>
          <w:sz w:val="35"/>
          <w:szCs w:val="35"/>
        </w:rPr>
        <w:t>EPUBLIC OF</w:t>
      </w:r>
      <w:r>
        <w:rPr>
          <w:rFonts w:ascii="Arial" w:hAnsi="Arial" w:cs="Arial"/>
          <w:b/>
          <w:bCs/>
          <w:color w:val="FFFFFF"/>
          <w:sz w:val="44"/>
          <w:szCs w:val="44"/>
        </w:rPr>
        <w:t xml:space="preserve"> M</w:t>
      </w:r>
      <w:r>
        <w:rPr>
          <w:rFonts w:ascii="Arial" w:hAnsi="Arial" w:cs="Arial"/>
          <w:b/>
          <w:bCs/>
          <w:color w:val="FFFFFF"/>
          <w:sz w:val="35"/>
          <w:szCs w:val="35"/>
        </w:rPr>
        <w:t>ACEDONIA</w:t>
      </w:r>
    </w:p>
    <w:p w:rsidR="00964B41" w:rsidRDefault="00964B41">
      <w:pPr>
        <w:widowControl w:val="0"/>
        <w:autoSpaceDE w:val="0"/>
        <w:autoSpaceDN w:val="0"/>
        <w:adjustRightInd w:val="0"/>
        <w:spacing w:after="0" w:line="80" w:lineRule="exact"/>
        <w:rPr>
          <w:rFonts w:ascii="Times New Roman" w:hAnsi="Times New Roman"/>
          <w:sz w:val="24"/>
          <w:szCs w:val="24"/>
        </w:rPr>
      </w:pPr>
    </w:p>
    <w:p w:rsidR="00964B41" w:rsidRDefault="008E0D32">
      <w:pPr>
        <w:widowControl w:val="0"/>
        <w:autoSpaceDE w:val="0"/>
        <w:autoSpaceDN w:val="0"/>
        <w:adjustRightInd w:val="0"/>
        <w:spacing w:after="0" w:line="240" w:lineRule="auto"/>
        <w:rPr>
          <w:rFonts w:ascii="Times New Roman" w:hAnsi="Times New Roman"/>
          <w:sz w:val="24"/>
          <w:szCs w:val="24"/>
        </w:rPr>
      </w:pPr>
      <w:r>
        <w:rPr>
          <w:rFonts w:ascii="Arial" w:hAnsi="Arial" w:cs="Arial"/>
          <w:color w:val="FFFFFF"/>
          <w:sz w:val="40"/>
          <w:szCs w:val="40"/>
        </w:rPr>
        <w:t>Support to participation in</w:t>
      </w:r>
    </w:p>
    <w:p w:rsidR="00964B41" w:rsidRDefault="00964B41">
      <w:pPr>
        <w:widowControl w:val="0"/>
        <w:autoSpaceDE w:val="0"/>
        <w:autoSpaceDN w:val="0"/>
        <w:adjustRightInd w:val="0"/>
        <w:spacing w:after="0" w:line="38" w:lineRule="exact"/>
        <w:rPr>
          <w:rFonts w:ascii="Times New Roman" w:hAnsi="Times New Roman"/>
          <w:sz w:val="24"/>
          <w:szCs w:val="24"/>
        </w:rPr>
      </w:pPr>
    </w:p>
    <w:p w:rsidR="00964B41" w:rsidRDefault="008E0D32">
      <w:pPr>
        <w:widowControl w:val="0"/>
        <w:autoSpaceDE w:val="0"/>
        <w:autoSpaceDN w:val="0"/>
        <w:adjustRightInd w:val="0"/>
        <w:spacing w:after="0" w:line="240" w:lineRule="auto"/>
        <w:rPr>
          <w:rFonts w:ascii="Times New Roman" w:hAnsi="Times New Roman"/>
          <w:sz w:val="24"/>
          <w:szCs w:val="24"/>
        </w:rPr>
      </w:pPr>
      <w:r>
        <w:rPr>
          <w:rFonts w:ascii="Arial" w:hAnsi="Arial" w:cs="Arial"/>
          <w:color w:val="FFFFFF"/>
          <w:sz w:val="40"/>
          <w:szCs w:val="40"/>
        </w:rPr>
        <w:t xml:space="preserve">Union </w:t>
      </w:r>
      <w:proofErr w:type="spellStart"/>
      <w:r>
        <w:rPr>
          <w:rFonts w:ascii="Arial" w:hAnsi="Arial" w:cs="Arial"/>
          <w:color w:val="FFFFFF"/>
          <w:sz w:val="40"/>
          <w:szCs w:val="40"/>
        </w:rPr>
        <w:t>Programmes</w:t>
      </w:r>
      <w:proofErr w:type="spellEnd"/>
    </w:p>
    <w:p w:rsidR="00964B41" w:rsidRDefault="00964B41">
      <w:pPr>
        <w:widowControl w:val="0"/>
        <w:autoSpaceDE w:val="0"/>
        <w:autoSpaceDN w:val="0"/>
        <w:adjustRightInd w:val="0"/>
        <w:spacing w:after="0" w:line="200" w:lineRule="exact"/>
        <w:rPr>
          <w:rFonts w:ascii="Times New Roman" w:hAnsi="Times New Roman"/>
          <w:sz w:val="24"/>
          <w:szCs w:val="24"/>
        </w:rPr>
      </w:pPr>
      <w:r w:rsidRPr="00964B41">
        <w:rPr>
          <w:rFonts w:asciiTheme="minorHAnsi" w:hAnsiTheme="minorHAnsi" w:cstheme="minorBidi"/>
          <w:noProof/>
        </w:rPr>
        <w:pict>
          <v:line id="_x0000_s1028" style="position:absolute;z-index:-5" from="109.2pt,115.9pt" to="109.2pt,362pt" o:allowincell="f"/>
        </w:pict>
      </w:r>
      <w:r w:rsidRPr="00964B41">
        <w:rPr>
          <w:rFonts w:asciiTheme="minorHAnsi" w:hAnsiTheme="minorHAnsi" w:cstheme="minorBidi"/>
          <w:noProof/>
        </w:rPr>
        <w:pict>
          <v:line id="_x0000_s1029" style="position:absolute;z-index:-4" from="470pt,115.9pt" to="470pt,362pt" o:allowincell="f"/>
        </w:pict>
      </w:r>
      <w:r w:rsidRPr="00964B41">
        <w:rPr>
          <w:rFonts w:asciiTheme="minorHAnsi" w:hAnsiTheme="minorHAnsi" w:cstheme="minorBidi"/>
          <w:noProof/>
        </w:rPr>
        <w:pict>
          <v:line id="_x0000_s1030" style="position:absolute;z-index:-3" from="108.8pt,116.25pt" to="470.35pt,116.25pt" o:allowincell="f"/>
        </w:pict>
      </w:r>
      <w:r w:rsidRPr="00964B41">
        <w:rPr>
          <w:rFonts w:asciiTheme="minorHAnsi" w:hAnsiTheme="minorHAnsi" w:cstheme="minorBidi"/>
          <w:noProof/>
        </w:rPr>
        <w:pict>
          <v:line id="_x0000_s1031" style="position:absolute;z-index:-2" from="108.8pt,361.6pt" to="470.35pt,361.6pt" o:allowincell="f"/>
        </w:pict>
      </w: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307" w:lineRule="exact"/>
        <w:rPr>
          <w:rFonts w:ascii="Times New Roman" w:hAnsi="Times New Roman"/>
          <w:sz w:val="24"/>
          <w:szCs w:val="24"/>
        </w:rPr>
      </w:pPr>
    </w:p>
    <w:p w:rsidR="00964B41" w:rsidRDefault="008E0D32">
      <w:pPr>
        <w:widowControl w:val="0"/>
        <w:autoSpaceDE w:val="0"/>
        <w:autoSpaceDN w:val="0"/>
        <w:adjustRightInd w:val="0"/>
        <w:spacing w:after="0" w:line="240" w:lineRule="auto"/>
        <w:ind w:left="2340"/>
        <w:rPr>
          <w:rFonts w:ascii="Times New Roman" w:hAnsi="Times New Roman"/>
          <w:sz w:val="24"/>
          <w:szCs w:val="24"/>
        </w:rPr>
      </w:pPr>
      <w:r>
        <w:rPr>
          <w:rFonts w:ascii="Arial" w:hAnsi="Arial" w:cs="Arial"/>
          <w:b/>
          <w:bCs/>
          <w:sz w:val="24"/>
          <w:szCs w:val="24"/>
        </w:rPr>
        <w:t>Action summary</w:t>
      </w:r>
    </w:p>
    <w:p w:rsidR="00964B41" w:rsidRDefault="00964B41">
      <w:pPr>
        <w:widowControl w:val="0"/>
        <w:autoSpaceDE w:val="0"/>
        <w:autoSpaceDN w:val="0"/>
        <w:adjustRightInd w:val="0"/>
        <w:spacing w:after="0" w:line="348" w:lineRule="exact"/>
        <w:rPr>
          <w:rFonts w:ascii="Times New Roman" w:hAnsi="Times New Roman"/>
          <w:sz w:val="24"/>
          <w:szCs w:val="24"/>
        </w:rPr>
      </w:pPr>
    </w:p>
    <w:p w:rsidR="00964B41" w:rsidRDefault="008E0D32">
      <w:pPr>
        <w:widowControl w:val="0"/>
        <w:overflowPunct w:val="0"/>
        <w:autoSpaceDE w:val="0"/>
        <w:autoSpaceDN w:val="0"/>
        <w:adjustRightInd w:val="0"/>
        <w:spacing w:after="0" w:line="246" w:lineRule="auto"/>
        <w:ind w:left="2340"/>
        <w:jc w:val="both"/>
        <w:rPr>
          <w:rFonts w:ascii="Times New Roman" w:hAnsi="Times New Roman"/>
          <w:sz w:val="24"/>
          <w:szCs w:val="24"/>
        </w:rPr>
      </w:pPr>
      <w:r>
        <w:rPr>
          <w:rFonts w:ascii="Times New Roman" w:hAnsi="Times New Roman"/>
          <w:i/>
          <w:iCs/>
        </w:rPr>
        <w:t xml:space="preserve">This action is supporting the country in participating in EU </w:t>
      </w:r>
      <w:proofErr w:type="spellStart"/>
      <w:r>
        <w:rPr>
          <w:rFonts w:ascii="Times New Roman" w:hAnsi="Times New Roman"/>
          <w:i/>
          <w:iCs/>
        </w:rPr>
        <w:t>Programmes</w:t>
      </w:r>
      <w:proofErr w:type="spellEnd"/>
      <w:r>
        <w:rPr>
          <w:rFonts w:ascii="Times New Roman" w:hAnsi="Times New Roman"/>
          <w:i/>
          <w:iCs/>
        </w:rPr>
        <w:t xml:space="preserve">. The purpose is to co-finance the costs of the "entry-tickets" which the beneficiary has to pay for the participation in Union </w:t>
      </w:r>
      <w:proofErr w:type="spellStart"/>
      <w:r>
        <w:rPr>
          <w:rFonts w:ascii="Times New Roman" w:hAnsi="Times New Roman"/>
          <w:i/>
          <w:iCs/>
        </w:rPr>
        <w:t>Programmes</w:t>
      </w:r>
      <w:proofErr w:type="spellEnd"/>
      <w:r>
        <w:rPr>
          <w:rFonts w:ascii="Times New Roman" w:hAnsi="Times New Roman"/>
          <w:i/>
          <w:iCs/>
        </w:rPr>
        <w:t xml:space="preserve">, and, by those means, to facilitate the progressive transfer of know-how and the strengthening of capacities of the relevant administrative bodies benefiting from the participation in </w:t>
      </w:r>
      <w:proofErr w:type="spellStart"/>
      <w:r>
        <w:rPr>
          <w:rFonts w:ascii="Times New Roman" w:hAnsi="Times New Roman"/>
          <w:i/>
          <w:iCs/>
        </w:rPr>
        <w:t>Programmes</w:t>
      </w:r>
      <w:proofErr w:type="spellEnd"/>
      <w:r>
        <w:rPr>
          <w:rFonts w:ascii="Times New Roman" w:hAnsi="Times New Roman"/>
          <w:i/>
          <w:iCs/>
        </w:rPr>
        <w:t xml:space="preserve"> of the end beneficiaries</w:t>
      </w:r>
    </w:p>
    <w:p w:rsidR="00964B41" w:rsidRDefault="00964B41">
      <w:pPr>
        <w:widowControl w:val="0"/>
        <w:autoSpaceDE w:val="0"/>
        <w:autoSpaceDN w:val="0"/>
        <w:adjustRightInd w:val="0"/>
        <w:spacing w:after="0" w:line="240" w:lineRule="auto"/>
        <w:rPr>
          <w:rFonts w:ascii="Times New Roman" w:hAnsi="Times New Roman"/>
          <w:sz w:val="24"/>
          <w:szCs w:val="24"/>
        </w:rPr>
        <w:sectPr w:rsidR="00964B41">
          <w:pgSz w:w="11900" w:h="16840"/>
          <w:pgMar w:top="1440" w:right="1260" w:bottom="1440" w:left="1400" w:header="720" w:footer="720" w:gutter="0"/>
          <w:cols w:space="720" w:equalWidth="0">
            <w:col w:w="9240"/>
          </w:cols>
          <w:noEndnote/>
        </w:sectPr>
      </w:pPr>
    </w:p>
    <w:p w:rsidR="00964B41" w:rsidRDefault="00964B41">
      <w:pPr>
        <w:widowControl w:val="0"/>
        <w:autoSpaceDE w:val="0"/>
        <w:autoSpaceDN w:val="0"/>
        <w:adjustRightInd w:val="0"/>
        <w:spacing w:after="0" w:line="234" w:lineRule="exact"/>
        <w:rPr>
          <w:rFonts w:ascii="Times New Roman" w:hAnsi="Times New Roman"/>
          <w:sz w:val="24"/>
          <w:szCs w:val="24"/>
        </w:rPr>
      </w:pPr>
      <w:bookmarkStart w:id="1" w:name="page3"/>
      <w:bookmarkEnd w:id="1"/>
    </w:p>
    <w:tbl>
      <w:tblPr>
        <w:tblW w:w="0" w:type="auto"/>
        <w:tblInd w:w="10" w:type="dxa"/>
        <w:tblLayout w:type="fixed"/>
        <w:tblCellMar>
          <w:left w:w="0" w:type="dxa"/>
          <w:right w:w="0" w:type="dxa"/>
        </w:tblCellMar>
        <w:tblLook w:val="0000"/>
      </w:tblPr>
      <w:tblGrid>
        <w:gridCol w:w="2760"/>
        <w:gridCol w:w="6560"/>
      </w:tblGrid>
      <w:tr w:rsidR="00964B41" w:rsidRPr="00D33395">
        <w:trPr>
          <w:trHeight w:val="330"/>
        </w:trPr>
        <w:tc>
          <w:tcPr>
            <w:tcW w:w="2760" w:type="dxa"/>
            <w:tcBorders>
              <w:top w:val="single" w:sz="8" w:space="0" w:color="auto"/>
              <w:left w:val="single" w:sz="8" w:space="0" w:color="auto"/>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single" w:sz="8" w:space="0" w:color="auto"/>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2651"/>
              <w:jc w:val="center"/>
              <w:rPr>
                <w:rFonts w:ascii="Times New Roman" w:eastAsiaTheme="minorEastAsia" w:hAnsi="Times New Roman"/>
                <w:sz w:val="24"/>
                <w:szCs w:val="24"/>
              </w:rPr>
            </w:pPr>
            <w:r w:rsidRPr="00D33395">
              <w:rPr>
                <w:rFonts w:ascii="Arial" w:eastAsiaTheme="minorEastAsia" w:hAnsi="Arial" w:cs="Arial"/>
                <w:b/>
                <w:bCs/>
                <w:w w:val="99"/>
                <w:sz w:val="20"/>
                <w:szCs w:val="20"/>
              </w:rPr>
              <w:t>Action Identification</w:t>
            </w:r>
          </w:p>
        </w:tc>
      </w:tr>
      <w:tr w:rsidR="00964B41" w:rsidRPr="00D33395">
        <w:trPr>
          <w:trHeight w:val="30"/>
        </w:trPr>
        <w:tc>
          <w:tcPr>
            <w:tcW w:w="2760" w:type="dxa"/>
            <w:tcBorders>
              <w:top w:val="nil"/>
              <w:left w:val="single" w:sz="8" w:space="0" w:color="auto"/>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286"/>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 xml:space="preserve">Action </w:t>
            </w:r>
            <w:proofErr w:type="spellStart"/>
            <w:r w:rsidRPr="00D33395">
              <w:rPr>
                <w:rFonts w:ascii="Times New Roman" w:eastAsiaTheme="minorEastAsia" w:hAnsi="Times New Roman"/>
                <w:b/>
                <w:bCs/>
              </w:rPr>
              <w:t>Programme</w:t>
            </w:r>
            <w:proofErr w:type="spellEnd"/>
            <w:r w:rsidRPr="00D33395">
              <w:rPr>
                <w:rFonts w:ascii="Times New Roman" w:eastAsiaTheme="minorEastAsia" w:hAnsi="Times New Roman"/>
                <w:b/>
                <w:bCs/>
              </w:rPr>
              <w:t xml:space="preserve"> Title</w:t>
            </w:r>
          </w:p>
        </w:tc>
        <w:tc>
          <w:tcPr>
            <w:tcW w:w="6560" w:type="dxa"/>
            <w:tcBorders>
              <w:top w:val="nil"/>
              <w:left w:val="nil"/>
              <w:bottom w:val="nil"/>
              <w:right w:val="single" w:sz="8" w:space="0" w:color="auto"/>
            </w:tcBorders>
            <w:vAlign w:val="bottom"/>
          </w:tcPr>
          <w:p w:rsidR="00964B41" w:rsidRPr="00D33395" w:rsidRDefault="008E0D32" w:rsidP="00D33395">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 xml:space="preserve">Annual Action </w:t>
            </w:r>
            <w:proofErr w:type="spellStart"/>
            <w:r w:rsidRPr="00D33395">
              <w:rPr>
                <w:rFonts w:ascii="Times New Roman" w:eastAsiaTheme="minorEastAsia" w:hAnsi="Times New Roman"/>
              </w:rPr>
              <w:t>Programme</w:t>
            </w:r>
            <w:proofErr w:type="spellEnd"/>
            <w:r w:rsidRPr="00D33395">
              <w:rPr>
                <w:rFonts w:ascii="Times New Roman" w:eastAsiaTheme="minorEastAsia" w:hAnsi="Times New Roman"/>
              </w:rPr>
              <w:t xml:space="preserve"> for the Republic of</w:t>
            </w:r>
          </w:p>
        </w:tc>
      </w:tr>
      <w:tr w:rsidR="00964B41" w:rsidRPr="00D33395">
        <w:trPr>
          <w:trHeight w:val="286"/>
        </w:trPr>
        <w:tc>
          <w:tcPr>
            <w:tcW w:w="2760" w:type="dxa"/>
            <w:tcBorders>
              <w:top w:val="nil"/>
              <w:left w:val="single" w:sz="8" w:space="0" w:color="auto"/>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Macedonia for 2015</w:t>
            </w:r>
          </w:p>
        </w:tc>
      </w:tr>
      <w:tr w:rsidR="00964B41" w:rsidRPr="00D33395">
        <w:trPr>
          <w:trHeight w:val="44"/>
        </w:trPr>
        <w:tc>
          <w:tcPr>
            <w:tcW w:w="276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r>
      <w:tr w:rsidR="00964B41" w:rsidRPr="00D33395">
        <w:trPr>
          <w:trHeight w:val="320"/>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Action Title</w:t>
            </w: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 xml:space="preserve">Support to participation in Union </w:t>
            </w:r>
            <w:proofErr w:type="spellStart"/>
            <w:r w:rsidRPr="00D33395">
              <w:rPr>
                <w:rFonts w:ascii="Times New Roman" w:eastAsiaTheme="minorEastAsia" w:hAnsi="Times New Roman"/>
              </w:rPr>
              <w:t>Programmes</w:t>
            </w:r>
            <w:proofErr w:type="spellEnd"/>
          </w:p>
        </w:tc>
      </w:tr>
      <w:tr w:rsidR="00964B41" w:rsidRPr="00D33395">
        <w:trPr>
          <w:trHeight w:val="43"/>
        </w:trPr>
        <w:tc>
          <w:tcPr>
            <w:tcW w:w="276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r>
      <w:tr w:rsidR="00964B41" w:rsidRPr="00D33395">
        <w:trPr>
          <w:trHeight w:val="286"/>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Action ID</w:t>
            </w:r>
          </w:p>
        </w:tc>
        <w:tc>
          <w:tcPr>
            <w:tcW w:w="6560" w:type="dxa"/>
            <w:tcBorders>
              <w:top w:val="nil"/>
              <w:left w:val="nil"/>
              <w:bottom w:val="nil"/>
              <w:right w:val="single" w:sz="8" w:space="0" w:color="auto"/>
            </w:tcBorders>
            <w:vAlign w:val="bottom"/>
          </w:tcPr>
          <w:p w:rsidR="00964B41" w:rsidRPr="00D33395" w:rsidRDefault="008E0D32" w:rsidP="00D33395">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IPA/2015/037-906 / the Republic of Macedonia /</w:t>
            </w:r>
          </w:p>
        </w:tc>
      </w:tr>
      <w:tr w:rsidR="00964B41" w:rsidRPr="00D33395">
        <w:trPr>
          <w:trHeight w:val="286"/>
        </w:trPr>
        <w:tc>
          <w:tcPr>
            <w:tcW w:w="2760" w:type="dxa"/>
            <w:tcBorders>
              <w:top w:val="nil"/>
              <w:left w:val="single" w:sz="8" w:space="0" w:color="auto"/>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 xml:space="preserve">Union </w:t>
            </w:r>
            <w:proofErr w:type="spellStart"/>
            <w:r w:rsidRPr="00D33395">
              <w:rPr>
                <w:rFonts w:ascii="Times New Roman" w:eastAsiaTheme="minorEastAsia" w:hAnsi="Times New Roman"/>
              </w:rPr>
              <w:t>Programmes</w:t>
            </w:r>
            <w:proofErr w:type="spellEnd"/>
          </w:p>
        </w:tc>
      </w:tr>
      <w:tr w:rsidR="00964B41" w:rsidRPr="00D33395">
        <w:trPr>
          <w:trHeight w:val="44"/>
        </w:trPr>
        <w:tc>
          <w:tcPr>
            <w:tcW w:w="276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r>
      <w:tr w:rsidR="00964B41" w:rsidRPr="00D33395">
        <w:trPr>
          <w:trHeight w:val="337"/>
        </w:trPr>
        <w:tc>
          <w:tcPr>
            <w:tcW w:w="2760" w:type="dxa"/>
            <w:tcBorders>
              <w:top w:val="nil"/>
              <w:left w:val="single" w:sz="8" w:space="0" w:color="auto"/>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2651"/>
              <w:jc w:val="center"/>
              <w:rPr>
                <w:rFonts w:ascii="Times New Roman" w:eastAsiaTheme="minorEastAsia" w:hAnsi="Times New Roman"/>
                <w:sz w:val="24"/>
                <w:szCs w:val="24"/>
              </w:rPr>
            </w:pPr>
            <w:r w:rsidRPr="00D33395">
              <w:rPr>
                <w:rFonts w:ascii="Arial" w:eastAsiaTheme="minorEastAsia" w:hAnsi="Arial" w:cs="Arial"/>
                <w:b/>
                <w:bCs/>
              </w:rPr>
              <w:t>Sector Information</w:t>
            </w:r>
          </w:p>
        </w:tc>
      </w:tr>
      <w:tr w:rsidR="00964B41" w:rsidRPr="00D33395">
        <w:trPr>
          <w:trHeight w:val="26"/>
        </w:trPr>
        <w:tc>
          <w:tcPr>
            <w:tcW w:w="2760" w:type="dxa"/>
            <w:tcBorders>
              <w:top w:val="nil"/>
              <w:left w:val="single" w:sz="8" w:space="0" w:color="auto"/>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320"/>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IPA II Sector</w:t>
            </w: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1. Democracy and Governance</w:t>
            </w:r>
          </w:p>
        </w:tc>
      </w:tr>
      <w:tr w:rsidR="00964B41" w:rsidRPr="00D33395">
        <w:trPr>
          <w:trHeight w:val="43"/>
        </w:trPr>
        <w:tc>
          <w:tcPr>
            <w:tcW w:w="276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r>
      <w:tr w:rsidR="00964B41" w:rsidRPr="00D33395">
        <w:trPr>
          <w:trHeight w:val="320"/>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DAC Sector</w:t>
            </w: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43010 (</w:t>
            </w:r>
            <w:proofErr w:type="spellStart"/>
            <w:r w:rsidRPr="00D33395">
              <w:rPr>
                <w:rFonts w:ascii="Times New Roman" w:eastAsiaTheme="minorEastAsia" w:hAnsi="Times New Roman"/>
              </w:rPr>
              <w:t>multisector</w:t>
            </w:r>
            <w:proofErr w:type="spellEnd"/>
            <w:r w:rsidRPr="00D33395">
              <w:rPr>
                <w:rFonts w:ascii="Times New Roman" w:eastAsiaTheme="minorEastAsia" w:hAnsi="Times New Roman"/>
              </w:rPr>
              <w:t xml:space="preserve"> aid)</w:t>
            </w:r>
          </w:p>
        </w:tc>
      </w:tr>
      <w:tr w:rsidR="00964B41" w:rsidRPr="00D33395">
        <w:trPr>
          <w:trHeight w:val="43"/>
        </w:trPr>
        <w:tc>
          <w:tcPr>
            <w:tcW w:w="276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r>
      <w:tr w:rsidR="00964B41" w:rsidRPr="00D33395">
        <w:trPr>
          <w:trHeight w:val="337"/>
        </w:trPr>
        <w:tc>
          <w:tcPr>
            <w:tcW w:w="2760" w:type="dxa"/>
            <w:tcBorders>
              <w:top w:val="nil"/>
              <w:left w:val="single" w:sz="8" w:space="0" w:color="auto"/>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2651"/>
              <w:jc w:val="center"/>
              <w:rPr>
                <w:rFonts w:ascii="Times New Roman" w:eastAsiaTheme="minorEastAsia" w:hAnsi="Times New Roman"/>
                <w:sz w:val="24"/>
                <w:szCs w:val="24"/>
              </w:rPr>
            </w:pPr>
            <w:r w:rsidRPr="00D33395">
              <w:rPr>
                <w:rFonts w:ascii="Arial" w:eastAsiaTheme="minorEastAsia" w:hAnsi="Arial" w:cs="Arial"/>
                <w:b/>
                <w:bCs/>
              </w:rPr>
              <w:t>Budget</w:t>
            </w:r>
          </w:p>
        </w:tc>
      </w:tr>
      <w:tr w:rsidR="00964B41" w:rsidRPr="00D33395">
        <w:trPr>
          <w:trHeight w:val="26"/>
        </w:trPr>
        <w:tc>
          <w:tcPr>
            <w:tcW w:w="2760" w:type="dxa"/>
            <w:tcBorders>
              <w:top w:val="nil"/>
              <w:left w:val="single" w:sz="8" w:space="0" w:color="auto"/>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320"/>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Total cost</w:t>
            </w: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10,111,720.10 EUR</w:t>
            </w:r>
          </w:p>
        </w:tc>
      </w:tr>
      <w:tr w:rsidR="00964B41" w:rsidRPr="00D33395">
        <w:trPr>
          <w:trHeight w:val="43"/>
        </w:trPr>
        <w:tc>
          <w:tcPr>
            <w:tcW w:w="276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r>
      <w:tr w:rsidR="00964B41" w:rsidRPr="00D33395">
        <w:trPr>
          <w:trHeight w:val="320"/>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EU contribution</w:t>
            </w: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6,825,719.10 EUR</w:t>
            </w:r>
          </w:p>
        </w:tc>
      </w:tr>
      <w:tr w:rsidR="00964B41" w:rsidRPr="00D33395">
        <w:trPr>
          <w:trHeight w:val="43"/>
        </w:trPr>
        <w:tc>
          <w:tcPr>
            <w:tcW w:w="276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r>
      <w:tr w:rsidR="00964B41" w:rsidRPr="00D33395">
        <w:trPr>
          <w:trHeight w:val="337"/>
        </w:trPr>
        <w:tc>
          <w:tcPr>
            <w:tcW w:w="2760" w:type="dxa"/>
            <w:tcBorders>
              <w:top w:val="nil"/>
              <w:left w:val="single" w:sz="8" w:space="0" w:color="auto"/>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2651"/>
              <w:jc w:val="center"/>
              <w:rPr>
                <w:rFonts w:ascii="Times New Roman" w:eastAsiaTheme="minorEastAsia" w:hAnsi="Times New Roman"/>
                <w:sz w:val="24"/>
                <w:szCs w:val="24"/>
              </w:rPr>
            </w:pPr>
            <w:r w:rsidRPr="00D33395">
              <w:rPr>
                <w:rFonts w:ascii="Arial" w:eastAsiaTheme="minorEastAsia" w:hAnsi="Arial" w:cs="Arial"/>
                <w:b/>
                <w:bCs/>
                <w:w w:val="99"/>
              </w:rPr>
              <w:t>Management and Implementation</w:t>
            </w:r>
          </w:p>
        </w:tc>
      </w:tr>
      <w:tr w:rsidR="00964B41" w:rsidRPr="00D33395">
        <w:trPr>
          <w:trHeight w:val="26"/>
        </w:trPr>
        <w:tc>
          <w:tcPr>
            <w:tcW w:w="2760" w:type="dxa"/>
            <w:tcBorders>
              <w:top w:val="nil"/>
              <w:left w:val="single" w:sz="8" w:space="0" w:color="auto"/>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320"/>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Method of implementation</w:t>
            </w: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Indirect management</w:t>
            </w:r>
          </w:p>
        </w:tc>
      </w:tr>
      <w:tr w:rsidR="00964B41" w:rsidRPr="00D33395">
        <w:trPr>
          <w:trHeight w:val="43"/>
        </w:trPr>
        <w:tc>
          <w:tcPr>
            <w:tcW w:w="276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r>
      <w:tr w:rsidR="00964B41" w:rsidRPr="00D33395">
        <w:trPr>
          <w:trHeight w:val="346"/>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i/>
                <w:iCs/>
              </w:rPr>
              <w:t>Indirect management:</w:t>
            </w: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The NIPAC Office is responsible for overall coordination of the Union</w:t>
            </w:r>
          </w:p>
        </w:tc>
      </w:tr>
      <w:tr w:rsidR="00964B41" w:rsidRPr="00D33395">
        <w:trPr>
          <w:trHeight w:val="310"/>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National authority or</w:t>
            </w: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D33395">
              <w:rPr>
                <w:rFonts w:ascii="Times New Roman" w:eastAsiaTheme="minorEastAsia" w:hAnsi="Times New Roman"/>
              </w:rPr>
              <w:t>Programmes</w:t>
            </w:r>
            <w:proofErr w:type="spellEnd"/>
            <w:r w:rsidRPr="00D33395">
              <w:rPr>
                <w:rFonts w:ascii="Times New Roman" w:eastAsiaTheme="minorEastAsia" w:hAnsi="Times New Roman"/>
              </w:rPr>
              <w:t>.</w:t>
            </w:r>
          </w:p>
        </w:tc>
      </w:tr>
      <w:tr w:rsidR="00964B41" w:rsidRPr="00D33395">
        <w:trPr>
          <w:trHeight w:val="315"/>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other implementing body</w:t>
            </w: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The National Fund is responsible for financial implementation of the</w:t>
            </w:r>
          </w:p>
        </w:tc>
      </w:tr>
      <w:tr w:rsidR="00964B41" w:rsidRPr="00D33395">
        <w:trPr>
          <w:trHeight w:val="286"/>
        </w:trPr>
        <w:tc>
          <w:tcPr>
            <w:tcW w:w="2760" w:type="dxa"/>
            <w:tcBorders>
              <w:top w:val="nil"/>
              <w:left w:val="single" w:sz="8" w:space="0" w:color="auto"/>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 xml:space="preserve">Union </w:t>
            </w:r>
            <w:proofErr w:type="spellStart"/>
            <w:r w:rsidRPr="00D33395">
              <w:rPr>
                <w:rFonts w:ascii="Times New Roman" w:eastAsiaTheme="minorEastAsia" w:hAnsi="Times New Roman"/>
              </w:rPr>
              <w:t>Programmes</w:t>
            </w:r>
            <w:proofErr w:type="spellEnd"/>
            <w:r w:rsidRPr="00D33395">
              <w:rPr>
                <w:rFonts w:ascii="Times New Roman" w:eastAsiaTheme="minorEastAsia" w:hAnsi="Times New Roman"/>
              </w:rPr>
              <w:t>.</w:t>
            </w:r>
          </w:p>
        </w:tc>
      </w:tr>
      <w:tr w:rsidR="00964B41" w:rsidRPr="00D33395">
        <w:trPr>
          <w:trHeight w:val="104"/>
        </w:trPr>
        <w:tc>
          <w:tcPr>
            <w:tcW w:w="276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9"/>
                <w:szCs w:val="9"/>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9"/>
                <w:szCs w:val="9"/>
              </w:rPr>
            </w:pPr>
          </w:p>
        </w:tc>
      </w:tr>
      <w:tr w:rsidR="00964B41" w:rsidRPr="00D33395">
        <w:trPr>
          <w:trHeight w:val="254"/>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Implementation</w:t>
            </w: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 xml:space="preserve">Mr. </w:t>
            </w:r>
            <w:proofErr w:type="spellStart"/>
            <w:r w:rsidRPr="00D33395">
              <w:rPr>
                <w:rFonts w:ascii="Times New Roman" w:eastAsiaTheme="minorEastAsia" w:hAnsi="Times New Roman"/>
              </w:rPr>
              <w:t>Fatmir</w:t>
            </w:r>
            <w:proofErr w:type="spellEnd"/>
            <w:r w:rsidRPr="00D33395">
              <w:rPr>
                <w:rFonts w:ascii="Times New Roman" w:eastAsiaTheme="minorEastAsia" w:hAnsi="Times New Roman"/>
              </w:rPr>
              <w:t xml:space="preserve"> </w:t>
            </w:r>
            <w:proofErr w:type="spellStart"/>
            <w:r w:rsidRPr="00D33395">
              <w:rPr>
                <w:rFonts w:ascii="Times New Roman" w:eastAsiaTheme="minorEastAsia" w:hAnsi="Times New Roman"/>
              </w:rPr>
              <w:t>Besimi</w:t>
            </w:r>
            <w:proofErr w:type="spellEnd"/>
            <w:r w:rsidRPr="00D33395">
              <w:rPr>
                <w:rFonts w:ascii="Times New Roman" w:eastAsiaTheme="minorEastAsia" w:hAnsi="Times New Roman"/>
              </w:rPr>
              <w:t xml:space="preserve"> Deputy Prime Minister for EU Integration, National</w:t>
            </w:r>
          </w:p>
        </w:tc>
      </w:tr>
      <w:tr w:rsidR="00964B41" w:rsidRPr="00D33395">
        <w:trPr>
          <w:trHeight w:val="319"/>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responsibilities</w:t>
            </w: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IPA Coordinator, Secretariat for European Affairs</w:t>
            </w:r>
          </w:p>
        </w:tc>
      </w:tr>
      <w:tr w:rsidR="00964B41" w:rsidRPr="00D33395">
        <w:trPr>
          <w:trHeight w:val="312"/>
        </w:trPr>
        <w:tc>
          <w:tcPr>
            <w:tcW w:w="2760" w:type="dxa"/>
            <w:tcBorders>
              <w:top w:val="nil"/>
              <w:left w:val="single" w:sz="8" w:space="0" w:color="auto"/>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 xml:space="preserve">Mr. </w:t>
            </w:r>
            <w:proofErr w:type="spellStart"/>
            <w:r w:rsidRPr="00D33395">
              <w:rPr>
                <w:rFonts w:ascii="Times New Roman" w:eastAsiaTheme="minorEastAsia" w:hAnsi="Times New Roman"/>
              </w:rPr>
              <w:t>Fatmir</w:t>
            </w:r>
            <w:proofErr w:type="spellEnd"/>
            <w:r w:rsidRPr="00D33395">
              <w:rPr>
                <w:rFonts w:ascii="Times New Roman" w:eastAsiaTheme="minorEastAsia" w:hAnsi="Times New Roman"/>
              </w:rPr>
              <w:t xml:space="preserve"> </w:t>
            </w:r>
            <w:proofErr w:type="spellStart"/>
            <w:r w:rsidRPr="00D33395">
              <w:rPr>
                <w:rFonts w:ascii="Times New Roman" w:eastAsiaTheme="minorEastAsia" w:hAnsi="Times New Roman"/>
              </w:rPr>
              <w:t>Ademi</w:t>
            </w:r>
            <w:proofErr w:type="spellEnd"/>
            <w:r w:rsidRPr="00D33395">
              <w:rPr>
                <w:rFonts w:ascii="Times New Roman" w:eastAsiaTheme="minorEastAsia" w:hAnsi="Times New Roman"/>
              </w:rPr>
              <w:t>, Head of the National Fund, Ministry of Finance</w:t>
            </w:r>
          </w:p>
        </w:tc>
      </w:tr>
      <w:tr w:rsidR="00964B41" w:rsidRPr="00D33395">
        <w:trPr>
          <w:trHeight w:val="372"/>
        </w:trPr>
        <w:tc>
          <w:tcPr>
            <w:tcW w:w="2760" w:type="dxa"/>
            <w:tcBorders>
              <w:top w:val="nil"/>
              <w:left w:val="single" w:sz="8" w:space="0" w:color="auto"/>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NIPAC Office</w:t>
            </w:r>
          </w:p>
        </w:tc>
      </w:tr>
      <w:tr w:rsidR="00964B41" w:rsidRPr="00D33395">
        <w:trPr>
          <w:trHeight w:val="104"/>
        </w:trPr>
        <w:tc>
          <w:tcPr>
            <w:tcW w:w="276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9"/>
                <w:szCs w:val="9"/>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9"/>
                <w:szCs w:val="9"/>
              </w:rPr>
            </w:pPr>
          </w:p>
        </w:tc>
      </w:tr>
      <w:tr w:rsidR="00964B41" w:rsidRPr="00D33395">
        <w:trPr>
          <w:trHeight w:val="310"/>
        </w:trPr>
        <w:tc>
          <w:tcPr>
            <w:tcW w:w="2760" w:type="dxa"/>
            <w:tcBorders>
              <w:top w:val="nil"/>
              <w:left w:val="single" w:sz="8" w:space="0" w:color="auto"/>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2651"/>
              <w:jc w:val="center"/>
              <w:rPr>
                <w:rFonts w:ascii="Times New Roman" w:eastAsiaTheme="minorEastAsia" w:hAnsi="Times New Roman"/>
                <w:sz w:val="24"/>
                <w:szCs w:val="24"/>
              </w:rPr>
            </w:pPr>
            <w:r w:rsidRPr="00D33395">
              <w:rPr>
                <w:rFonts w:ascii="Arial" w:eastAsiaTheme="minorEastAsia" w:hAnsi="Arial" w:cs="Arial"/>
                <w:b/>
                <w:bCs/>
                <w:sz w:val="20"/>
                <w:szCs w:val="20"/>
              </w:rPr>
              <w:t>Location</w:t>
            </w:r>
          </w:p>
        </w:tc>
      </w:tr>
      <w:tr w:rsidR="00964B41" w:rsidRPr="00D33395">
        <w:trPr>
          <w:trHeight w:val="30"/>
        </w:trPr>
        <w:tc>
          <w:tcPr>
            <w:tcW w:w="2760" w:type="dxa"/>
            <w:tcBorders>
              <w:top w:val="nil"/>
              <w:left w:val="single" w:sz="8" w:space="0" w:color="auto"/>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283"/>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Zone benefiting from the</w:t>
            </w:r>
          </w:p>
        </w:tc>
        <w:tc>
          <w:tcPr>
            <w:tcW w:w="6560" w:type="dxa"/>
            <w:tcBorders>
              <w:top w:val="nil"/>
              <w:left w:val="nil"/>
              <w:bottom w:val="nil"/>
              <w:right w:val="single" w:sz="8" w:space="0" w:color="auto"/>
            </w:tcBorders>
            <w:vAlign w:val="bottom"/>
          </w:tcPr>
          <w:p w:rsidR="00964B41" w:rsidRPr="00D33395" w:rsidRDefault="008E0D32" w:rsidP="00D33395">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The Republic of Macedonia</w:t>
            </w:r>
          </w:p>
        </w:tc>
      </w:tr>
      <w:tr w:rsidR="00964B41" w:rsidRPr="00D33395">
        <w:trPr>
          <w:trHeight w:val="290"/>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action</w:t>
            </w:r>
          </w:p>
        </w:tc>
        <w:tc>
          <w:tcPr>
            <w:tcW w:w="656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r>
      <w:tr w:rsidR="00964B41" w:rsidRPr="00D33395">
        <w:trPr>
          <w:trHeight w:val="43"/>
        </w:trPr>
        <w:tc>
          <w:tcPr>
            <w:tcW w:w="276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r>
      <w:tr w:rsidR="00964B41" w:rsidRPr="00D33395">
        <w:trPr>
          <w:trHeight w:val="282"/>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Specific implementation</w:t>
            </w: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Nation-wide activities</w:t>
            </w:r>
          </w:p>
        </w:tc>
      </w:tr>
      <w:tr w:rsidR="00964B41" w:rsidRPr="00D33395">
        <w:trPr>
          <w:trHeight w:val="290"/>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area(s)</w:t>
            </w:r>
          </w:p>
        </w:tc>
        <w:tc>
          <w:tcPr>
            <w:tcW w:w="656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r>
      <w:tr w:rsidR="00964B41" w:rsidRPr="00D33395">
        <w:trPr>
          <w:trHeight w:val="43"/>
        </w:trPr>
        <w:tc>
          <w:tcPr>
            <w:tcW w:w="276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r>
      <w:tr w:rsidR="00964B41" w:rsidRPr="00D33395">
        <w:trPr>
          <w:trHeight w:val="310"/>
        </w:trPr>
        <w:tc>
          <w:tcPr>
            <w:tcW w:w="2760" w:type="dxa"/>
            <w:tcBorders>
              <w:top w:val="nil"/>
              <w:left w:val="single" w:sz="8" w:space="0" w:color="auto"/>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2671"/>
              <w:jc w:val="center"/>
              <w:rPr>
                <w:rFonts w:ascii="Times New Roman" w:eastAsiaTheme="minorEastAsia" w:hAnsi="Times New Roman"/>
                <w:sz w:val="24"/>
                <w:szCs w:val="24"/>
              </w:rPr>
            </w:pPr>
            <w:r w:rsidRPr="00D33395">
              <w:rPr>
                <w:rFonts w:ascii="Arial" w:eastAsiaTheme="minorEastAsia" w:hAnsi="Arial" w:cs="Arial"/>
                <w:b/>
                <w:bCs/>
                <w:sz w:val="20"/>
                <w:szCs w:val="20"/>
              </w:rPr>
              <w:t>Timeline</w:t>
            </w:r>
          </w:p>
        </w:tc>
      </w:tr>
      <w:tr w:rsidR="00964B41" w:rsidRPr="00D33395">
        <w:trPr>
          <w:trHeight w:val="30"/>
        </w:trPr>
        <w:tc>
          <w:tcPr>
            <w:tcW w:w="2760" w:type="dxa"/>
            <w:tcBorders>
              <w:top w:val="nil"/>
              <w:left w:val="single" w:sz="8" w:space="0" w:color="auto"/>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283"/>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Deadline for conclusion of</w:t>
            </w: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2016 (n+1)</w:t>
            </w:r>
          </w:p>
        </w:tc>
      </w:tr>
      <w:tr w:rsidR="00964B41" w:rsidRPr="00D33395">
        <w:trPr>
          <w:trHeight w:val="290"/>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the Financing Agreement</w:t>
            </w:r>
          </w:p>
        </w:tc>
        <w:tc>
          <w:tcPr>
            <w:tcW w:w="656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r>
      <w:tr w:rsidR="00964B41" w:rsidRPr="00D33395">
        <w:trPr>
          <w:trHeight w:val="43"/>
        </w:trPr>
        <w:tc>
          <w:tcPr>
            <w:tcW w:w="276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r>
      <w:tr w:rsidR="00964B41" w:rsidRPr="00D33395">
        <w:trPr>
          <w:trHeight w:val="320"/>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Contracting deadline</w:t>
            </w: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d+3</w:t>
            </w:r>
          </w:p>
        </w:tc>
      </w:tr>
      <w:tr w:rsidR="00964B41" w:rsidRPr="00D33395">
        <w:trPr>
          <w:trHeight w:val="43"/>
        </w:trPr>
        <w:tc>
          <w:tcPr>
            <w:tcW w:w="276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r>
      <w:tr w:rsidR="00964B41" w:rsidRPr="00D33395">
        <w:trPr>
          <w:trHeight w:val="283"/>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End of operational</w:t>
            </w:r>
          </w:p>
        </w:tc>
        <w:tc>
          <w:tcPr>
            <w:tcW w:w="65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rPr>
              <w:t>d+6</w:t>
            </w:r>
          </w:p>
        </w:tc>
      </w:tr>
      <w:tr w:rsidR="00964B41" w:rsidRPr="00D33395">
        <w:trPr>
          <w:trHeight w:val="290"/>
        </w:trPr>
        <w:tc>
          <w:tcPr>
            <w:tcW w:w="276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20"/>
              <w:rPr>
                <w:rFonts w:ascii="Times New Roman" w:eastAsiaTheme="minorEastAsia" w:hAnsi="Times New Roman"/>
                <w:sz w:val="24"/>
                <w:szCs w:val="24"/>
              </w:rPr>
            </w:pPr>
            <w:r w:rsidRPr="00D33395">
              <w:rPr>
                <w:rFonts w:ascii="Times New Roman" w:eastAsiaTheme="minorEastAsia" w:hAnsi="Times New Roman"/>
                <w:b/>
                <w:bCs/>
              </w:rPr>
              <w:t>implementation period</w:t>
            </w:r>
          </w:p>
        </w:tc>
        <w:tc>
          <w:tcPr>
            <w:tcW w:w="656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r>
      <w:tr w:rsidR="00964B41" w:rsidRPr="00D33395">
        <w:trPr>
          <w:trHeight w:val="43"/>
        </w:trPr>
        <w:tc>
          <w:tcPr>
            <w:tcW w:w="276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3"/>
                <w:szCs w:val="3"/>
              </w:rPr>
            </w:pPr>
          </w:p>
        </w:tc>
      </w:tr>
    </w:tbl>
    <w:p w:rsidR="00964B41" w:rsidRDefault="00964B41">
      <w:pPr>
        <w:widowControl w:val="0"/>
        <w:autoSpaceDE w:val="0"/>
        <w:autoSpaceDN w:val="0"/>
        <w:adjustRightInd w:val="0"/>
        <w:spacing w:after="0" w:line="240" w:lineRule="auto"/>
        <w:rPr>
          <w:rFonts w:ascii="Times New Roman" w:hAnsi="Times New Roman"/>
          <w:sz w:val="24"/>
          <w:szCs w:val="24"/>
        </w:rPr>
        <w:sectPr w:rsidR="00964B41">
          <w:pgSz w:w="11904" w:h="16840"/>
          <w:pgMar w:top="1440" w:right="1300" w:bottom="1440" w:left="1300" w:header="720" w:footer="720" w:gutter="0"/>
          <w:cols w:space="720" w:equalWidth="0">
            <w:col w:w="9300"/>
          </w:cols>
          <w:noEndnote/>
        </w:sectPr>
      </w:pPr>
    </w:p>
    <w:p w:rsidR="00964B41" w:rsidRDefault="008E0D32">
      <w:pPr>
        <w:widowControl w:val="0"/>
        <w:autoSpaceDE w:val="0"/>
        <w:autoSpaceDN w:val="0"/>
        <w:adjustRightInd w:val="0"/>
        <w:spacing w:after="0" w:line="240" w:lineRule="auto"/>
        <w:ind w:left="2"/>
        <w:rPr>
          <w:rFonts w:ascii="Times New Roman" w:hAnsi="Times New Roman"/>
          <w:sz w:val="24"/>
          <w:szCs w:val="24"/>
        </w:rPr>
      </w:pPr>
      <w:bookmarkStart w:id="2" w:name="page5"/>
      <w:bookmarkEnd w:id="2"/>
      <w:r>
        <w:rPr>
          <w:rFonts w:ascii="Arial" w:hAnsi="Arial" w:cs="Arial"/>
          <w:b/>
          <w:bCs/>
          <w:sz w:val="24"/>
          <w:szCs w:val="24"/>
        </w:rPr>
        <w:lastRenderedPageBreak/>
        <w:t>1. R</w:t>
      </w:r>
      <w:r>
        <w:rPr>
          <w:rFonts w:ascii="Arial" w:hAnsi="Arial" w:cs="Arial"/>
          <w:b/>
          <w:bCs/>
          <w:sz w:val="18"/>
          <w:szCs w:val="18"/>
        </w:rPr>
        <w:t>ATIONALE</w:t>
      </w:r>
    </w:p>
    <w:p w:rsidR="00964B41" w:rsidRDefault="00964B41">
      <w:pPr>
        <w:widowControl w:val="0"/>
        <w:autoSpaceDE w:val="0"/>
        <w:autoSpaceDN w:val="0"/>
        <w:adjustRightInd w:val="0"/>
        <w:spacing w:after="0" w:line="122" w:lineRule="exact"/>
        <w:rPr>
          <w:rFonts w:ascii="Times New Roman" w:hAnsi="Times New Roman"/>
          <w:sz w:val="24"/>
          <w:szCs w:val="24"/>
        </w:rPr>
      </w:pPr>
    </w:p>
    <w:p w:rsidR="00964B41" w:rsidRDefault="008E0D32">
      <w:pPr>
        <w:widowControl w:val="0"/>
        <w:overflowPunct w:val="0"/>
        <w:autoSpaceDE w:val="0"/>
        <w:autoSpaceDN w:val="0"/>
        <w:adjustRightInd w:val="0"/>
        <w:spacing w:after="0" w:line="231" w:lineRule="auto"/>
        <w:ind w:left="2" w:right="20"/>
        <w:jc w:val="both"/>
        <w:rPr>
          <w:rFonts w:ascii="Times New Roman" w:hAnsi="Times New Roman"/>
          <w:sz w:val="24"/>
          <w:szCs w:val="24"/>
        </w:rPr>
      </w:pPr>
      <w:r>
        <w:rPr>
          <w:rFonts w:ascii="Times New Roman" w:hAnsi="Times New Roman"/>
        </w:rPr>
        <w:t xml:space="preserve">The EU agreed in the Thessaloniki Agenda to open participation in Community </w:t>
      </w:r>
      <w:proofErr w:type="spellStart"/>
      <w:r>
        <w:rPr>
          <w:rFonts w:ascii="Times New Roman" w:hAnsi="Times New Roman"/>
        </w:rPr>
        <w:t>Programmes</w:t>
      </w:r>
      <w:proofErr w:type="spellEnd"/>
      <w:r>
        <w:rPr>
          <w:rFonts w:ascii="Times New Roman" w:hAnsi="Times New Roman"/>
        </w:rPr>
        <w:t xml:space="preserve"> and Agencies to the Western Balkan countries, following the approach used in the past for candidate countries. The Commission proposed concrete steps in its Communication of 3 December 2003</w:t>
      </w:r>
      <w:r>
        <w:rPr>
          <w:rFonts w:ascii="Times New Roman" w:hAnsi="Times New Roman"/>
          <w:sz w:val="28"/>
          <w:szCs w:val="28"/>
          <w:vertAlign w:val="superscript"/>
        </w:rPr>
        <w:t>1</w:t>
      </w:r>
      <w:r>
        <w:rPr>
          <w:rFonts w:ascii="Times New Roman" w:hAnsi="Times New Roman"/>
        </w:rPr>
        <w:t>, underlining the need for a selective and gradual approach.</w:t>
      </w:r>
    </w:p>
    <w:p w:rsidR="00964B41" w:rsidRDefault="00964B41">
      <w:pPr>
        <w:widowControl w:val="0"/>
        <w:autoSpaceDE w:val="0"/>
        <w:autoSpaceDN w:val="0"/>
        <w:adjustRightInd w:val="0"/>
        <w:spacing w:after="0" w:line="223" w:lineRule="exact"/>
        <w:rPr>
          <w:rFonts w:ascii="Times New Roman" w:hAnsi="Times New Roman"/>
          <w:sz w:val="24"/>
          <w:szCs w:val="24"/>
        </w:rPr>
      </w:pPr>
    </w:p>
    <w:p w:rsidR="00964B41" w:rsidRDefault="008E0D32">
      <w:pPr>
        <w:widowControl w:val="0"/>
        <w:overflowPunct w:val="0"/>
        <w:autoSpaceDE w:val="0"/>
        <w:autoSpaceDN w:val="0"/>
        <w:adjustRightInd w:val="0"/>
        <w:spacing w:after="0" w:line="231" w:lineRule="auto"/>
        <w:ind w:left="2" w:right="20"/>
        <w:jc w:val="both"/>
        <w:rPr>
          <w:rFonts w:ascii="Times New Roman" w:hAnsi="Times New Roman"/>
          <w:sz w:val="24"/>
          <w:szCs w:val="24"/>
        </w:rPr>
      </w:pPr>
      <w:r>
        <w:rPr>
          <w:rFonts w:ascii="Times New Roman" w:hAnsi="Times New Roman"/>
        </w:rPr>
        <w:t xml:space="preserve">Further to the Thessaloniki Agenda for the Western Balkans and in line with its Communication “Preparing for the participation of the Western Balkan countries in Community </w:t>
      </w:r>
      <w:proofErr w:type="spellStart"/>
      <w:r>
        <w:rPr>
          <w:rFonts w:ascii="Times New Roman" w:hAnsi="Times New Roman"/>
        </w:rPr>
        <w:t>programmes</w:t>
      </w:r>
      <w:proofErr w:type="spellEnd"/>
      <w:r>
        <w:rPr>
          <w:rFonts w:ascii="Times New Roman" w:hAnsi="Times New Roman"/>
        </w:rPr>
        <w:t xml:space="preserve"> and agencies”</w:t>
      </w:r>
      <w:r>
        <w:rPr>
          <w:rFonts w:ascii="Times New Roman" w:hAnsi="Times New Roman"/>
          <w:sz w:val="28"/>
          <w:szCs w:val="28"/>
          <w:vertAlign w:val="superscript"/>
        </w:rPr>
        <w:t>2</w:t>
      </w:r>
      <w:r>
        <w:rPr>
          <w:rFonts w:ascii="Times New Roman" w:hAnsi="Times New Roman"/>
        </w:rPr>
        <w:t xml:space="preserve"> the Commission negotiated respective Framework Agreements with the beneficiaries. Consequently, EU funds may be used to prepare for participation and to co-finance the costs.</w:t>
      </w:r>
    </w:p>
    <w:p w:rsidR="00964B41" w:rsidRDefault="00964B41">
      <w:pPr>
        <w:widowControl w:val="0"/>
        <w:autoSpaceDE w:val="0"/>
        <w:autoSpaceDN w:val="0"/>
        <w:adjustRightInd w:val="0"/>
        <w:spacing w:after="0" w:line="223" w:lineRule="exact"/>
        <w:rPr>
          <w:rFonts w:ascii="Times New Roman" w:hAnsi="Times New Roman"/>
          <w:sz w:val="24"/>
          <w:szCs w:val="24"/>
        </w:rPr>
      </w:pPr>
    </w:p>
    <w:p w:rsidR="00964B41" w:rsidRDefault="008E0D32">
      <w:pPr>
        <w:widowControl w:val="0"/>
        <w:overflowPunct w:val="0"/>
        <w:autoSpaceDE w:val="0"/>
        <w:autoSpaceDN w:val="0"/>
        <w:adjustRightInd w:val="0"/>
        <w:spacing w:after="0" w:line="235" w:lineRule="auto"/>
        <w:ind w:left="2"/>
        <w:jc w:val="both"/>
        <w:rPr>
          <w:rFonts w:ascii="Times New Roman" w:hAnsi="Times New Roman"/>
          <w:sz w:val="24"/>
          <w:szCs w:val="24"/>
        </w:rPr>
      </w:pPr>
      <w:r>
        <w:rPr>
          <w:rFonts w:ascii="Times New Roman" w:hAnsi="Times New Roman"/>
        </w:rPr>
        <w:t>These agreements were signed on 22 November 2004, on the occasion of the EU Western Balkans Forum, assent was then given by the European Parliament on 10 May 2005 and, finally, Council proceeded with the conclusion of the agreements on 2 June 2005</w:t>
      </w:r>
      <w:r>
        <w:rPr>
          <w:rFonts w:ascii="Times New Roman" w:hAnsi="Times New Roman"/>
          <w:sz w:val="28"/>
          <w:szCs w:val="28"/>
          <w:vertAlign w:val="superscript"/>
        </w:rPr>
        <w:t>3</w:t>
      </w:r>
      <w:r>
        <w:rPr>
          <w:rFonts w:ascii="Times New Roman" w:hAnsi="Times New Roman"/>
        </w:rPr>
        <w:t xml:space="preserve">. The Framework Agreement has been ratified by the Republic of Macedonia on 10 June 2005 and entered into force on 29 June 2005. On the basis of Association Council decisions or Framework Agreements, candidate countries may participate in certain European Union </w:t>
      </w:r>
      <w:proofErr w:type="spellStart"/>
      <w:r>
        <w:rPr>
          <w:rFonts w:ascii="Times New Roman" w:hAnsi="Times New Roman"/>
        </w:rPr>
        <w:t>programmes</w:t>
      </w:r>
      <w:proofErr w:type="spellEnd"/>
      <w:r>
        <w:rPr>
          <w:rFonts w:ascii="Times New Roman" w:hAnsi="Times New Roman"/>
        </w:rPr>
        <w:t>. The Commission proposed concrete steps in its Communication of 3 December 2003, underlining the need for a selective and gradual approach.</w:t>
      </w:r>
    </w:p>
    <w:p w:rsidR="00964B41" w:rsidRDefault="00964B41">
      <w:pPr>
        <w:widowControl w:val="0"/>
        <w:autoSpaceDE w:val="0"/>
        <w:autoSpaceDN w:val="0"/>
        <w:adjustRightInd w:val="0"/>
        <w:spacing w:after="0" w:line="226" w:lineRule="exact"/>
        <w:rPr>
          <w:rFonts w:ascii="Times New Roman" w:hAnsi="Times New Roman"/>
          <w:sz w:val="24"/>
          <w:szCs w:val="24"/>
        </w:rPr>
      </w:pPr>
    </w:p>
    <w:p w:rsidR="00964B41" w:rsidRDefault="008E0D32">
      <w:pPr>
        <w:widowControl w:val="0"/>
        <w:overflowPunct w:val="0"/>
        <w:autoSpaceDE w:val="0"/>
        <w:autoSpaceDN w:val="0"/>
        <w:adjustRightInd w:val="0"/>
        <w:spacing w:after="0" w:line="245" w:lineRule="auto"/>
        <w:ind w:left="2" w:right="20"/>
        <w:jc w:val="both"/>
        <w:rPr>
          <w:rFonts w:ascii="Times New Roman" w:hAnsi="Times New Roman"/>
          <w:sz w:val="24"/>
          <w:szCs w:val="24"/>
        </w:rPr>
      </w:pPr>
      <w:r>
        <w:rPr>
          <w:rFonts w:ascii="Times New Roman" w:hAnsi="Times New Roman"/>
        </w:rPr>
        <w:t xml:space="preserve">In the period 2014-2020, similar to 2007-2013, the Instrument for Pre-accession financial assistance (IPA II) will be used to help the country to meet part of the costs of participation in those </w:t>
      </w:r>
      <w:proofErr w:type="spellStart"/>
      <w:r>
        <w:rPr>
          <w:rFonts w:ascii="Times New Roman" w:hAnsi="Times New Roman"/>
        </w:rPr>
        <w:t>programmes</w:t>
      </w:r>
      <w:proofErr w:type="spellEnd"/>
      <w:r>
        <w:rPr>
          <w:rFonts w:ascii="Times New Roman" w:hAnsi="Times New Roman"/>
        </w:rPr>
        <w:t xml:space="preserve"> that they chose to participate, on the basis of increasing the national contribution per </w:t>
      </w:r>
      <w:proofErr w:type="spellStart"/>
      <w:r>
        <w:rPr>
          <w:rFonts w:ascii="Times New Roman" w:hAnsi="Times New Roman"/>
        </w:rPr>
        <w:t>programme</w:t>
      </w:r>
      <w:proofErr w:type="spellEnd"/>
      <w:r>
        <w:rPr>
          <w:rFonts w:ascii="Times New Roman" w:hAnsi="Times New Roman"/>
        </w:rPr>
        <w:t xml:space="preserve">. Depending on the available resources and capacities, as well as the results of the country’s participation in current Union </w:t>
      </w:r>
      <w:proofErr w:type="spellStart"/>
      <w:r>
        <w:rPr>
          <w:rFonts w:ascii="Times New Roman" w:hAnsi="Times New Roman"/>
        </w:rPr>
        <w:t>Programmes</w:t>
      </w:r>
      <w:proofErr w:type="spellEnd"/>
      <w:r>
        <w:rPr>
          <w:rFonts w:ascii="Times New Roman" w:hAnsi="Times New Roman"/>
        </w:rPr>
        <w:t xml:space="preserve">, the country may opt at a later stage to participate in other Union </w:t>
      </w:r>
      <w:proofErr w:type="spellStart"/>
      <w:r>
        <w:rPr>
          <w:rFonts w:ascii="Times New Roman" w:hAnsi="Times New Roman"/>
        </w:rPr>
        <w:t>Programmes</w:t>
      </w:r>
      <w:proofErr w:type="spellEnd"/>
      <w:r>
        <w:rPr>
          <w:rFonts w:ascii="Times New Roman" w:hAnsi="Times New Roman"/>
        </w:rPr>
        <w:t xml:space="preserve"> for which it is eligible.</w:t>
      </w:r>
    </w:p>
    <w:p w:rsidR="00964B41" w:rsidRDefault="00964B41">
      <w:pPr>
        <w:widowControl w:val="0"/>
        <w:autoSpaceDE w:val="0"/>
        <w:autoSpaceDN w:val="0"/>
        <w:adjustRightInd w:val="0"/>
        <w:spacing w:after="0" w:line="220" w:lineRule="exact"/>
        <w:rPr>
          <w:rFonts w:ascii="Times New Roman" w:hAnsi="Times New Roman"/>
          <w:sz w:val="24"/>
          <w:szCs w:val="24"/>
        </w:rPr>
      </w:pPr>
    </w:p>
    <w:p w:rsidR="00964B41" w:rsidRDefault="008E0D32">
      <w:pPr>
        <w:widowControl w:val="0"/>
        <w:overflowPunct w:val="0"/>
        <w:autoSpaceDE w:val="0"/>
        <w:autoSpaceDN w:val="0"/>
        <w:adjustRightInd w:val="0"/>
        <w:spacing w:after="0" w:line="247" w:lineRule="auto"/>
        <w:ind w:left="2" w:right="20"/>
        <w:jc w:val="both"/>
        <w:rPr>
          <w:rFonts w:ascii="Times New Roman" w:hAnsi="Times New Roman"/>
          <w:sz w:val="24"/>
          <w:szCs w:val="24"/>
        </w:rPr>
      </w:pPr>
      <w:r>
        <w:rPr>
          <w:rFonts w:ascii="Times New Roman" w:hAnsi="Times New Roman"/>
        </w:rPr>
        <w:t xml:space="preserve">Experience from the enlargement context, shows that successful participation in Union </w:t>
      </w:r>
      <w:proofErr w:type="spellStart"/>
      <w:r>
        <w:rPr>
          <w:rFonts w:ascii="Times New Roman" w:hAnsi="Times New Roman"/>
        </w:rPr>
        <w:t>Programmes</w:t>
      </w:r>
      <w:proofErr w:type="spellEnd"/>
      <w:r>
        <w:rPr>
          <w:rFonts w:ascii="Times New Roman" w:hAnsi="Times New Roman"/>
        </w:rPr>
        <w:t xml:space="preserve"> requires a high degree of ownership and initiative by the beneficiary. Proactive involvement by the beneficiary in gathering the necessary information on </w:t>
      </w:r>
      <w:proofErr w:type="spellStart"/>
      <w:r>
        <w:rPr>
          <w:rFonts w:ascii="Times New Roman" w:hAnsi="Times New Roman"/>
        </w:rPr>
        <w:t>programmes</w:t>
      </w:r>
      <w:proofErr w:type="spellEnd"/>
      <w:r>
        <w:rPr>
          <w:rFonts w:ascii="Times New Roman" w:hAnsi="Times New Roman"/>
        </w:rPr>
        <w:t xml:space="preserve">, procedures and working methods as well as in establishing networks and structures and informing the public are essential in order to reap the benefits of participation in </w:t>
      </w:r>
      <w:proofErr w:type="spellStart"/>
      <w:r>
        <w:rPr>
          <w:rFonts w:ascii="Times New Roman" w:hAnsi="Times New Roman"/>
        </w:rPr>
        <w:t>programmes</w:t>
      </w:r>
      <w:proofErr w:type="spellEnd"/>
      <w:r>
        <w:rPr>
          <w:rFonts w:ascii="Times New Roman" w:hAnsi="Times New Roman"/>
        </w:rPr>
        <w:t xml:space="preserve"> and agencies.</w:t>
      </w:r>
    </w:p>
    <w:p w:rsidR="00964B41" w:rsidRDefault="00964B41">
      <w:pPr>
        <w:widowControl w:val="0"/>
        <w:autoSpaceDE w:val="0"/>
        <w:autoSpaceDN w:val="0"/>
        <w:adjustRightInd w:val="0"/>
        <w:spacing w:after="0" w:line="201" w:lineRule="exact"/>
        <w:rPr>
          <w:rFonts w:ascii="Times New Roman" w:hAnsi="Times New Roman"/>
          <w:sz w:val="24"/>
          <w:szCs w:val="24"/>
        </w:rPr>
      </w:pPr>
    </w:p>
    <w:p w:rsidR="00964B41" w:rsidRDefault="008E0D32">
      <w:pPr>
        <w:widowControl w:val="0"/>
        <w:autoSpaceDE w:val="0"/>
        <w:autoSpaceDN w:val="0"/>
        <w:adjustRightInd w:val="0"/>
        <w:spacing w:after="0" w:line="240" w:lineRule="auto"/>
        <w:ind w:left="2"/>
        <w:rPr>
          <w:rFonts w:ascii="Times New Roman" w:hAnsi="Times New Roman"/>
          <w:sz w:val="24"/>
          <w:szCs w:val="24"/>
        </w:rPr>
      </w:pPr>
      <w:r>
        <w:rPr>
          <w:rFonts w:ascii="Arial" w:hAnsi="Arial" w:cs="Arial"/>
          <w:b/>
          <w:bCs/>
        </w:rPr>
        <w:t>P</w:t>
      </w:r>
      <w:r>
        <w:rPr>
          <w:rFonts w:ascii="Arial" w:hAnsi="Arial" w:cs="Arial"/>
          <w:b/>
          <w:bCs/>
          <w:sz w:val="18"/>
          <w:szCs w:val="18"/>
        </w:rPr>
        <w:t>ROBLEM AND STAKEHOLDER ANALYSIS</w:t>
      </w:r>
    </w:p>
    <w:p w:rsidR="00964B41" w:rsidRDefault="00964B41">
      <w:pPr>
        <w:widowControl w:val="0"/>
        <w:autoSpaceDE w:val="0"/>
        <w:autoSpaceDN w:val="0"/>
        <w:adjustRightInd w:val="0"/>
        <w:spacing w:after="0" w:line="121" w:lineRule="exact"/>
        <w:rPr>
          <w:rFonts w:ascii="Times New Roman" w:hAnsi="Times New Roman"/>
          <w:sz w:val="24"/>
          <w:szCs w:val="24"/>
        </w:rPr>
      </w:pPr>
    </w:p>
    <w:p w:rsidR="00964B41" w:rsidRDefault="008E0D32">
      <w:pPr>
        <w:widowControl w:val="0"/>
        <w:overflowPunct w:val="0"/>
        <w:autoSpaceDE w:val="0"/>
        <w:autoSpaceDN w:val="0"/>
        <w:adjustRightInd w:val="0"/>
        <w:spacing w:after="0" w:line="250" w:lineRule="auto"/>
        <w:ind w:left="2" w:right="20"/>
        <w:jc w:val="both"/>
        <w:rPr>
          <w:rFonts w:ascii="Times New Roman" w:hAnsi="Times New Roman"/>
          <w:sz w:val="24"/>
          <w:szCs w:val="24"/>
        </w:rPr>
      </w:pPr>
      <w:r>
        <w:rPr>
          <w:rFonts w:ascii="Times New Roman" w:hAnsi="Times New Roman"/>
        </w:rPr>
        <w:t xml:space="preserve">Participation in EU </w:t>
      </w:r>
      <w:proofErr w:type="spellStart"/>
      <w:r>
        <w:rPr>
          <w:rFonts w:ascii="Times New Roman" w:hAnsi="Times New Roman"/>
        </w:rPr>
        <w:t>Programmes</w:t>
      </w:r>
      <w:proofErr w:type="spellEnd"/>
      <w:r>
        <w:rPr>
          <w:rFonts w:ascii="Times New Roman" w:hAnsi="Times New Roman"/>
        </w:rPr>
        <w:t xml:space="preserve"> is a mean to promote reform and </w:t>
      </w:r>
      <w:proofErr w:type="spellStart"/>
      <w:r>
        <w:rPr>
          <w:rFonts w:ascii="Times New Roman" w:hAnsi="Times New Roman"/>
        </w:rPr>
        <w:t>modernisation</w:t>
      </w:r>
      <w:proofErr w:type="spellEnd"/>
      <w:r>
        <w:rPr>
          <w:rFonts w:ascii="Times New Roman" w:hAnsi="Times New Roman"/>
        </w:rPr>
        <w:t xml:space="preserve"> and at the same time strengthen administrative and regulatory convergence of the partner countries with the EU. By taking part in the so-called Community </w:t>
      </w:r>
      <w:proofErr w:type="spellStart"/>
      <w:r>
        <w:rPr>
          <w:rFonts w:ascii="Times New Roman" w:hAnsi="Times New Roman"/>
        </w:rPr>
        <w:t>programmes</w:t>
      </w:r>
      <w:proofErr w:type="spellEnd"/>
      <w:r>
        <w:rPr>
          <w:rFonts w:ascii="Times New Roman" w:hAnsi="Times New Roman"/>
        </w:rPr>
        <w:t xml:space="preserve">, the country is working on technical and administrative capacity building when it comes to implementation of the EU </w:t>
      </w:r>
      <w:proofErr w:type="spellStart"/>
      <w:r>
        <w:rPr>
          <w:rFonts w:ascii="Times New Roman" w:hAnsi="Times New Roman"/>
        </w:rPr>
        <w:t>sectoral</w:t>
      </w:r>
      <w:proofErr w:type="spellEnd"/>
      <w:r>
        <w:rPr>
          <w:rFonts w:ascii="Times New Roman" w:hAnsi="Times New Roman"/>
        </w:rPr>
        <w:t xml:space="preserve"> policies.</w:t>
      </w:r>
    </w:p>
    <w:p w:rsidR="00964B41" w:rsidRDefault="00964B41">
      <w:pPr>
        <w:widowControl w:val="0"/>
        <w:autoSpaceDE w:val="0"/>
        <w:autoSpaceDN w:val="0"/>
        <w:adjustRightInd w:val="0"/>
        <w:spacing w:after="0" w:line="210" w:lineRule="exact"/>
        <w:rPr>
          <w:rFonts w:ascii="Times New Roman" w:hAnsi="Times New Roman"/>
          <w:sz w:val="24"/>
          <w:szCs w:val="24"/>
        </w:rPr>
      </w:pPr>
    </w:p>
    <w:p w:rsidR="00964B41" w:rsidRDefault="008E0D32">
      <w:pPr>
        <w:widowControl w:val="0"/>
        <w:overflowPunct w:val="0"/>
        <w:autoSpaceDE w:val="0"/>
        <w:autoSpaceDN w:val="0"/>
        <w:adjustRightInd w:val="0"/>
        <w:spacing w:after="0" w:line="246" w:lineRule="auto"/>
        <w:ind w:left="2"/>
        <w:jc w:val="both"/>
        <w:rPr>
          <w:rFonts w:ascii="Times New Roman" w:hAnsi="Times New Roman"/>
          <w:sz w:val="24"/>
          <w:szCs w:val="24"/>
        </w:rPr>
      </w:pPr>
      <w:r>
        <w:rPr>
          <w:rFonts w:ascii="Times New Roman" w:hAnsi="Times New Roman"/>
        </w:rPr>
        <w:t xml:space="preserve">During the financial period 2007 – 2013 the country participated in the following Community (Union) </w:t>
      </w:r>
      <w:proofErr w:type="spellStart"/>
      <w:r>
        <w:rPr>
          <w:rFonts w:ascii="Times New Roman" w:hAnsi="Times New Roman"/>
        </w:rPr>
        <w:t>Programmes</w:t>
      </w:r>
      <w:proofErr w:type="spellEnd"/>
      <w:r>
        <w:rPr>
          <w:rFonts w:ascii="Times New Roman" w:hAnsi="Times New Roman"/>
        </w:rPr>
        <w:t>:</w:t>
      </w:r>
    </w:p>
    <w:p w:rsidR="00964B41" w:rsidRDefault="00964B41">
      <w:pPr>
        <w:widowControl w:val="0"/>
        <w:autoSpaceDE w:val="0"/>
        <w:autoSpaceDN w:val="0"/>
        <w:adjustRightInd w:val="0"/>
        <w:spacing w:after="0" w:line="2" w:lineRule="exact"/>
        <w:rPr>
          <w:rFonts w:ascii="Times New Roman" w:hAnsi="Times New Roman"/>
          <w:sz w:val="24"/>
          <w:szCs w:val="24"/>
        </w:rPr>
      </w:pPr>
    </w:p>
    <w:p w:rsidR="00964B41" w:rsidRDefault="008E0D32">
      <w:pPr>
        <w:widowControl w:val="0"/>
        <w:numPr>
          <w:ilvl w:val="1"/>
          <w:numId w:val="1"/>
        </w:numPr>
        <w:tabs>
          <w:tab w:val="clear" w:pos="1440"/>
          <w:tab w:val="num" w:pos="722"/>
        </w:tabs>
        <w:overflowPunct w:val="0"/>
        <w:autoSpaceDE w:val="0"/>
        <w:autoSpaceDN w:val="0"/>
        <w:adjustRightInd w:val="0"/>
        <w:spacing w:after="0" w:line="247" w:lineRule="auto"/>
        <w:ind w:left="722" w:right="20" w:hanging="362"/>
        <w:jc w:val="both"/>
        <w:rPr>
          <w:rFonts w:ascii="Symbol" w:hAnsi="Symbol" w:cs="Symbol"/>
        </w:rPr>
      </w:pPr>
      <w:r>
        <w:rPr>
          <w:rFonts w:ascii="Times New Roman" w:hAnsi="Times New Roman"/>
        </w:rPr>
        <w:t xml:space="preserve">Seventh Framework </w:t>
      </w:r>
      <w:proofErr w:type="spellStart"/>
      <w:r>
        <w:rPr>
          <w:rFonts w:ascii="Times New Roman" w:hAnsi="Times New Roman"/>
        </w:rPr>
        <w:t>Programme</w:t>
      </w:r>
      <w:proofErr w:type="spellEnd"/>
      <w:r>
        <w:rPr>
          <w:rFonts w:ascii="Times New Roman" w:hAnsi="Times New Roman"/>
        </w:rPr>
        <w:t xml:space="preserve"> of the European Union for research, technological development and demonstration activities; </w:t>
      </w:r>
    </w:p>
    <w:p w:rsidR="00964B41" w:rsidRDefault="00964B41">
      <w:pPr>
        <w:widowControl w:val="0"/>
        <w:autoSpaceDE w:val="0"/>
        <w:autoSpaceDN w:val="0"/>
        <w:adjustRightInd w:val="0"/>
        <w:spacing w:after="0" w:line="1" w:lineRule="exact"/>
        <w:rPr>
          <w:rFonts w:ascii="Symbol" w:hAnsi="Symbol" w:cs="Symbol"/>
        </w:rPr>
      </w:pPr>
    </w:p>
    <w:p w:rsidR="00964B41" w:rsidRDefault="008E0D32">
      <w:pPr>
        <w:widowControl w:val="0"/>
        <w:numPr>
          <w:ilvl w:val="1"/>
          <w:numId w:val="1"/>
        </w:numPr>
        <w:tabs>
          <w:tab w:val="clear" w:pos="1440"/>
          <w:tab w:val="num" w:pos="722"/>
        </w:tabs>
        <w:overflowPunct w:val="0"/>
        <w:autoSpaceDE w:val="0"/>
        <w:autoSpaceDN w:val="0"/>
        <w:adjustRightInd w:val="0"/>
        <w:spacing w:after="0" w:line="239" w:lineRule="auto"/>
        <w:ind w:left="722" w:hanging="362"/>
        <w:jc w:val="both"/>
        <w:rPr>
          <w:rFonts w:ascii="Symbol" w:hAnsi="Symbol" w:cs="Symbol"/>
        </w:rPr>
      </w:pPr>
      <w:r>
        <w:rPr>
          <w:rFonts w:ascii="Times New Roman" w:hAnsi="Times New Roman"/>
        </w:rPr>
        <w:t xml:space="preserve">Union </w:t>
      </w:r>
      <w:proofErr w:type="spellStart"/>
      <w:r>
        <w:rPr>
          <w:rFonts w:ascii="Times New Roman" w:hAnsi="Times New Roman"/>
        </w:rPr>
        <w:t>Programme</w:t>
      </w:r>
      <w:proofErr w:type="spellEnd"/>
      <w:r>
        <w:rPr>
          <w:rFonts w:ascii="Times New Roman" w:hAnsi="Times New Roman"/>
        </w:rPr>
        <w:t xml:space="preserve"> for Employment and Social Solidarity – PROGRESS </w:t>
      </w:r>
    </w:p>
    <w:p w:rsidR="00964B41" w:rsidRDefault="008E0D32">
      <w:pPr>
        <w:widowControl w:val="0"/>
        <w:numPr>
          <w:ilvl w:val="1"/>
          <w:numId w:val="1"/>
        </w:numPr>
        <w:tabs>
          <w:tab w:val="clear" w:pos="1440"/>
          <w:tab w:val="num" w:pos="722"/>
        </w:tabs>
        <w:overflowPunct w:val="0"/>
        <w:autoSpaceDE w:val="0"/>
        <w:autoSpaceDN w:val="0"/>
        <w:adjustRightInd w:val="0"/>
        <w:spacing w:after="0" w:line="239" w:lineRule="auto"/>
        <w:ind w:left="722" w:right="20" w:hanging="362"/>
        <w:jc w:val="both"/>
        <w:rPr>
          <w:rFonts w:ascii="Symbol" w:hAnsi="Symbol" w:cs="Symbol"/>
        </w:rPr>
      </w:pPr>
      <w:r>
        <w:rPr>
          <w:rFonts w:ascii="Times New Roman" w:hAnsi="Times New Roman"/>
        </w:rPr>
        <w:t xml:space="preserve">Competitiveness and Innovation Framework </w:t>
      </w:r>
      <w:proofErr w:type="spellStart"/>
      <w:r>
        <w:rPr>
          <w:rFonts w:ascii="Times New Roman" w:hAnsi="Times New Roman"/>
        </w:rPr>
        <w:t>Programme</w:t>
      </w:r>
      <w:proofErr w:type="spellEnd"/>
      <w:r>
        <w:rPr>
          <w:rFonts w:ascii="Times New Roman" w:hAnsi="Times New Roman"/>
        </w:rPr>
        <w:t xml:space="preserve"> (CIP) -Entrepreneurship and Innovation Specific </w:t>
      </w:r>
      <w:proofErr w:type="spellStart"/>
      <w:r>
        <w:rPr>
          <w:rFonts w:ascii="Times New Roman" w:hAnsi="Times New Roman"/>
        </w:rPr>
        <w:t>Programme</w:t>
      </w:r>
      <w:proofErr w:type="spellEnd"/>
      <w:r>
        <w:rPr>
          <w:rFonts w:ascii="Times New Roman" w:hAnsi="Times New Roman"/>
        </w:rPr>
        <w:t xml:space="preserve"> (CIP-EIP) and Intelligent Energy - Europe (CIP-IEE) </w:t>
      </w:r>
    </w:p>
    <w:p w:rsidR="00964B41" w:rsidRDefault="008E0D32">
      <w:pPr>
        <w:widowControl w:val="0"/>
        <w:numPr>
          <w:ilvl w:val="1"/>
          <w:numId w:val="1"/>
        </w:numPr>
        <w:tabs>
          <w:tab w:val="clear" w:pos="1440"/>
          <w:tab w:val="num" w:pos="722"/>
        </w:tabs>
        <w:overflowPunct w:val="0"/>
        <w:autoSpaceDE w:val="0"/>
        <w:autoSpaceDN w:val="0"/>
        <w:adjustRightInd w:val="0"/>
        <w:spacing w:after="0" w:line="239" w:lineRule="auto"/>
        <w:ind w:left="722" w:hanging="362"/>
        <w:jc w:val="both"/>
        <w:rPr>
          <w:rFonts w:ascii="Symbol" w:hAnsi="Symbol" w:cs="Symbol"/>
        </w:rPr>
      </w:pPr>
      <w:r>
        <w:rPr>
          <w:rFonts w:ascii="Times New Roman" w:hAnsi="Times New Roman"/>
        </w:rPr>
        <w:t xml:space="preserve">Union </w:t>
      </w:r>
      <w:proofErr w:type="spellStart"/>
      <w:r>
        <w:rPr>
          <w:rFonts w:ascii="Times New Roman" w:hAnsi="Times New Roman"/>
        </w:rPr>
        <w:t>Programme</w:t>
      </w:r>
      <w:proofErr w:type="spellEnd"/>
      <w:r>
        <w:rPr>
          <w:rFonts w:ascii="Times New Roman" w:hAnsi="Times New Roman"/>
        </w:rPr>
        <w:t xml:space="preserve"> Culture </w:t>
      </w:r>
    </w:p>
    <w:p w:rsidR="00964B41" w:rsidRDefault="00964B41">
      <w:pPr>
        <w:widowControl w:val="0"/>
        <w:autoSpaceDE w:val="0"/>
        <w:autoSpaceDN w:val="0"/>
        <w:adjustRightInd w:val="0"/>
        <w:spacing w:after="0" w:line="200" w:lineRule="exact"/>
        <w:rPr>
          <w:rFonts w:ascii="Symbol" w:hAnsi="Symbol" w:cs="Symbol"/>
        </w:rPr>
      </w:pPr>
    </w:p>
    <w:p w:rsidR="00964B41" w:rsidRDefault="00964B41">
      <w:pPr>
        <w:widowControl w:val="0"/>
        <w:autoSpaceDE w:val="0"/>
        <w:autoSpaceDN w:val="0"/>
        <w:adjustRightInd w:val="0"/>
        <w:spacing w:after="0" w:line="200" w:lineRule="exact"/>
        <w:rPr>
          <w:rFonts w:ascii="Symbol" w:hAnsi="Symbol" w:cs="Symbol"/>
        </w:rPr>
      </w:pPr>
    </w:p>
    <w:p w:rsidR="00964B41" w:rsidRDefault="00964B41">
      <w:pPr>
        <w:widowControl w:val="0"/>
        <w:autoSpaceDE w:val="0"/>
        <w:autoSpaceDN w:val="0"/>
        <w:adjustRightInd w:val="0"/>
        <w:spacing w:after="0" w:line="200" w:lineRule="exact"/>
        <w:rPr>
          <w:rFonts w:ascii="Symbol" w:hAnsi="Symbol" w:cs="Symbol"/>
        </w:rPr>
      </w:pPr>
    </w:p>
    <w:p w:rsidR="00964B41" w:rsidRDefault="00964B41">
      <w:pPr>
        <w:widowControl w:val="0"/>
        <w:autoSpaceDE w:val="0"/>
        <w:autoSpaceDN w:val="0"/>
        <w:adjustRightInd w:val="0"/>
        <w:spacing w:after="0" w:line="271" w:lineRule="exact"/>
        <w:rPr>
          <w:rFonts w:ascii="Symbol" w:hAnsi="Symbol" w:cs="Symbol"/>
        </w:rPr>
      </w:pPr>
    </w:p>
    <w:p w:rsidR="00964B41" w:rsidRDefault="008E0D32">
      <w:pPr>
        <w:widowControl w:val="0"/>
        <w:numPr>
          <w:ilvl w:val="0"/>
          <w:numId w:val="1"/>
        </w:numPr>
        <w:tabs>
          <w:tab w:val="clear" w:pos="720"/>
          <w:tab w:val="num" w:pos="122"/>
        </w:tabs>
        <w:overflowPunct w:val="0"/>
        <w:autoSpaceDE w:val="0"/>
        <w:autoSpaceDN w:val="0"/>
        <w:adjustRightInd w:val="0"/>
        <w:spacing w:after="0" w:line="220" w:lineRule="auto"/>
        <w:ind w:left="722" w:hanging="722"/>
        <w:jc w:val="both"/>
        <w:rPr>
          <w:rFonts w:ascii="Tunga" w:hAnsi="Tunga" w:cs="Tunga"/>
          <w:vertAlign w:val="superscript"/>
        </w:rPr>
      </w:pPr>
      <w:r>
        <w:rPr>
          <w:rFonts w:ascii="Tunga" w:hAnsi="Tunga" w:cs="Tunga"/>
          <w:sz w:val="18"/>
          <w:szCs w:val="18"/>
        </w:rPr>
        <w:t xml:space="preserve">Communication of the Commission “Preparing for the participation of the Western Balkan countries in Community </w:t>
      </w:r>
      <w:proofErr w:type="spellStart"/>
      <w:r>
        <w:rPr>
          <w:rFonts w:ascii="Tunga" w:hAnsi="Tunga" w:cs="Tunga"/>
          <w:sz w:val="18"/>
          <w:szCs w:val="18"/>
        </w:rPr>
        <w:t>programmes</w:t>
      </w:r>
      <w:proofErr w:type="spellEnd"/>
      <w:r>
        <w:rPr>
          <w:rFonts w:ascii="Tunga" w:hAnsi="Tunga" w:cs="Tunga"/>
          <w:sz w:val="18"/>
          <w:szCs w:val="18"/>
        </w:rPr>
        <w:t xml:space="preserve"> and agencies” [COM (2003) 748 of 3.12.03] – accessible on the internet at: </w:t>
      </w:r>
      <w:r>
        <w:rPr>
          <w:rFonts w:ascii="Tunga" w:hAnsi="Tunga" w:cs="Tunga"/>
          <w:color w:val="0000FF"/>
          <w:sz w:val="18"/>
          <w:szCs w:val="18"/>
          <w:u w:val="single"/>
        </w:rPr>
        <w:t xml:space="preserve">http://europa.eu.int/comm/external_relations/see/docs/com03_748_en.pdf </w:t>
      </w:r>
    </w:p>
    <w:p w:rsidR="00964B41" w:rsidRDefault="00964B41">
      <w:pPr>
        <w:widowControl w:val="0"/>
        <w:autoSpaceDE w:val="0"/>
        <w:autoSpaceDN w:val="0"/>
        <w:adjustRightInd w:val="0"/>
        <w:spacing w:after="0" w:line="3" w:lineRule="exact"/>
        <w:rPr>
          <w:rFonts w:ascii="Tunga" w:hAnsi="Tunga" w:cs="Tunga"/>
          <w:vertAlign w:val="superscript"/>
        </w:rPr>
      </w:pPr>
    </w:p>
    <w:p w:rsidR="00964B41" w:rsidRDefault="008E0D32">
      <w:pPr>
        <w:widowControl w:val="0"/>
        <w:numPr>
          <w:ilvl w:val="0"/>
          <w:numId w:val="1"/>
        </w:numPr>
        <w:tabs>
          <w:tab w:val="clear" w:pos="720"/>
          <w:tab w:val="num" w:pos="102"/>
        </w:tabs>
        <w:overflowPunct w:val="0"/>
        <w:autoSpaceDE w:val="0"/>
        <w:autoSpaceDN w:val="0"/>
        <w:adjustRightInd w:val="0"/>
        <w:spacing w:after="0" w:line="196" w:lineRule="auto"/>
        <w:ind w:left="102" w:hanging="102"/>
        <w:jc w:val="both"/>
        <w:rPr>
          <w:rFonts w:ascii="Tunga" w:hAnsi="Tunga" w:cs="Tunga"/>
          <w:vertAlign w:val="superscript"/>
        </w:rPr>
      </w:pPr>
      <w:r>
        <w:rPr>
          <w:rFonts w:ascii="Tunga" w:hAnsi="Tunga" w:cs="Tunga"/>
          <w:sz w:val="18"/>
          <w:szCs w:val="18"/>
        </w:rPr>
        <w:t xml:space="preserve">COM(2003) 748 final of 03/12/2003 </w:t>
      </w:r>
    </w:p>
    <w:p w:rsidR="00964B41" w:rsidRDefault="00964B41">
      <w:pPr>
        <w:widowControl w:val="0"/>
        <w:autoSpaceDE w:val="0"/>
        <w:autoSpaceDN w:val="0"/>
        <w:adjustRightInd w:val="0"/>
        <w:spacing w:after="0" w:line="21" w:lineRule="exact"/>
        <w:rPr>
          <w:rFonts w:ascii="Tunga" w:hAnsi="Tunga" w:cs="Tunga"/>
          <w:vertAlign w:val="superscript"/>
        </w:rPr>
      </w:pPr>
    </w:p>
    <w:p w:rsidR="00964B41" w:rsidRDefault="008E0D32">
      <w:pPr>
        <w:widowControl w:val="0"/>
        <w:numPr>
          <w:ilvl w:val="0"/>
          <w:numId w:val="1"/>
        </w:numPr>
        <w:tabs>
          <w:tab w:val="clear" w:pos="720"/>
          <w:tab w:val="num" w:pos="102"/>
        </w:tabs>
        <w:overflowPunct w:val="0"/>
        <w:autoSpaceDE w:val="0"/>
        <w:autoSpaceDN w:val="0"/>
        <w:adjustRightInd w:val="0"/>
        <w:spacing w:after="0" w:line="183" w:lineRule="auto"/>
        <w:ind w:left="102" w:hanging="102"/>
        <w:jc w:val="both"/>
        <w:rPr>
          <w:rFonts w:ascii="Tunga" w:hAnsi="Tunga" w:cs="Tunga"/>
          <w:vertAlign w:val="superscript"/>
        </w:rPr>
      </w:pPr>
      <w:r>
        <w:rPr>
          <w:rFonts w:ascii="Tunga" w:hAnsi="Tunga" w:cs="Tunga"/>
          <w:sz w:val="18"/>
          <w:szCs w:val="18"/>
        </w:rPr>
        <w:t xml:space="preserve">The Council decisions and the framework agreements have been published in the Official Journal </w:t>
      </w:r>
      <w:r>
        <w:rPr>
          <w:rFonts w:ascii="Tunga" w:hAnsi="Tunga" w:cs="Tunga"/>
          <w:i/>
          <w:iCs/>
          <w:sz w:val="18"/>
          <w:szCs w:val="18"/>
        </w:rPr>
        <w:t>OJ L 192 of 22.07.2005</w:t>
      </w:r>
      <w:r>
        <w:rPr>
          <w:rFonts w:ascii="Tunga" w:hAnsi="Tunga" w:cs="Tunga"/>
          <w:sz w:val="18"/>
          <w:szCs w:val="18"/>
        </w:rPr>
        <w:t xml:space="preserve"> </w:t>
      </w:r>
    </w:p>
    <w:p w:rsidR="00964B41" w:rsidRDefault="00964B41">
      <w:pPr>
        <w:widowControl w:val="0"/>
        <w:autoSpaceDE w:val="0"/>
        <w:autoSpaceDN w:val="0"/>
        <w:adjustRightInd w:val="0"/>
        <w:spacing w:after="0" w:line="20" w:lineRule="exact"/>
        <w:rPr>
          <w:rFonts w:ascii="Times New Roman" w:hAnsi="Times New Roman"/>
          <w:sz w:val="24"/>
          <w:szCs w:val="24"/>
        </w:rPr>
      </w:pPr>
      <w:r w:rsidRPr="00964B41">
        <w:rPr>
          <w:rFonts w:asciiTheme="minorHAnsi" w:hAnsiTheme="minorHAnsi" w:cstheme="minorBidi"/>
          <w:noProof/>
        </w:rPr>
        <w:pict>
          <v:line id="_x0000_s1032" style="position:absolute;z-index:-1" from="0,-94.65pt" to="2in,-94.65pt" o:allowincell="f" strokeweight=".54pt"/>
        </w:pict>
      </w:r>
    </w:p>
    <w:p w:rsidR="00964B41" w:rsidRDefault="00964B41">
      <w:pPr>
        <w:widowControl w:val="0"/>
        <w:autoSpaceDE w:val="0"/>
        <w:autoSpaceDN w:val="0"/>
        <w:adjustRightInd w:val="0"/>
        <w:spacing w:after="0" w:line="20" w:lineRule="exact"/>
        <w:rPr>
          <w:rFonts w:ascii="Times New Roman" w:hAnsi="Times New Roman"/>
          <w:sz w:val="24"/>
          <w:szCs w:val="24"/>
        </w:rPr>
        <w:sectPr w:rsidR="00964B41">
          <w:pgSz w:w="11904" w:h="16840"/>
          <w:pgMar w:top="1303" w:right="1400" w:bottom="580" w:left="1418" w:header="720" w:footer="720" w:gutter="0"/>
          <w:cols w:space="720" w:equalWidth="0">
            <w:col w:w="9082"/>
          </w:cols>
          <w:noEndnote/>
        </w:sectPr>
      </w:pPr>
    </w:p>
    <w:p w:rsidR="00964B41" w:rsidRDefault="008E0D32">
      <w:pPr>
        <w:widowControl w:val="0"/>
        <w:numPr>
          <w:ilvl w:val="0"/>
          <w:numId w:val="2"/>
        </w:numPr>
        <w:overflowPunct w:val="0"/>
        <w:autoSpaceDE w:val="0"/>
        <w:autoSpaceDN w:val="0"/>
        <w:adjustRightInd w:val="0"/>
        <w:spacing w:after="0" w:line="240" w:lineRule="auto"/>
        <w:ind w:hanging="362"/>
        <w:jc w:val="both"/>
        <w:rPr>
          <w:rFonts w:ascii="Symbol" w:hAnsi="Symbol" w:cs="Symbol"/>
        </w:rPr>
      </w:pPr>
      <w:bookmarkStart w:id="3" w:name="page7"/>
      <w:bookmarkEnd w:id="3"/>
      <w:r>
        <w:rPr>
          <w:rFonts w:ascii="Times New Roman" w:hAnsi="Times New Roman"/>
        </w:rPr>
        <w:lastRenderedPageBreak/>
        <w:t xml:space="preserve">Union </w:t>
      </w:r>
      <w:proofErr w:type="spellStart"/>
      <w:r>
        <w:rPr>
          <w:rFonts w:ascii="Times New Roman" w:hAnsi="Times New Roman"/>
        </w:rPr>
        <w:t>Programme</w:t>
      </w:r>
      <w:proofErr w:type="spellEnd"/>
      <w:r>
        <w:rPr>
          <w:rFonts w:ascii="Times New Roman" w:hAnsi="Times New Roman"/>
        </w:rPr>
        <w:t xml:space="preserve"> Europe for citizens 2007 – 2013 </w:t>
      </w:r>
    </w:p>
    <w:p w:rsidR="00964B41" w:rsidRDefault="00964B41">
      <w:pPr>
        <w:widowControl w:val="0"/>
        <w:autoSpaceDE w:val="0"/>
        <w:autoSpaceDN w:val="0"/>
        <w:adjustRightInd w:val="0"/>
        <w:spacing w:after="0" w:line="16" w:lineRule="exact"/>
        <w:rPr>
          <w:rFonts w:ascii="Symbol" w:hAnsi="Symbol" w:cs="Symbol"/>
        </w:rPr>
      </w:pPr>
    </w:p>
    <w:p w:rsidR="00964B41" w:rsidRDefault="008E0D32">
      <w:pPr>
        <w:widowControl w:val="0"/>
        <w:numPr>
          <w:ilvl w:val="0"/>
          <w:numId w:val="2"/>
        </w:numPr>
        <w:overflowPunct w:val="0"/>
        <w:autoSpaceDE w:val="0"/>
        <w:autoSpaceDN w:val="0"/>
        <w:adjustRightInd w:val="0"/>
        <w:spacing w:after="0" w:line="239" w:lineRule="auto"/>
        <w:ind w:hanging="362"/>
        <w:jc w:val="both"/>
        <w:rPr>
          <w:rFonts w:ascii="Symbol" w:hAnsi="Symbol" w:cs="Symbol"/>
        </w:rPr>
      </w:pPr>
      <w:r>
        <w:rPr>
          <w:rFonts w:ascii="Times New Roman" w:hAnsi="Times New Roman"/>
        </w:rPr>
        <w:t xml:space="preserve">Union </w:t>
      </w:r>
      <w:proofErr w:type="spellStart"/>
      <w:r>
        <w:rPr>
          <w:rFonts w:ascii="Times New Roman" w:hAnsi="Times New Roman"/>
        </w:rPr>
        <w:t>Programme</w:t>
      </w:r>
      <w:proofErr w:type="spellEnd"/>
      <w:r>
        <w:rPr>
          <w:rFonts w:ascii="Times New Roman" w:hAnsi="Times New Roman"/>
        </w:rPr>
        <w:t xml:space="preserve"> Customs 2007-2013 </w:t>
      </w:r>
    </w:p>
    <w:p w:rsidR="00964B41" w:rsidRDefault="008E0D32">
      <w:pPr>
        <w:widowControl w:val="0"/>
        <w:numPr>
          <w:ilvl w:val="0"/>
          <w:numId w:val="2"/>
        </w:numPr>
        <w:overflowPunct w:val="0"/>
        <w:autoSpaceDE w:val="0"/>
        <w:autoSpaceDN w:val="0"/>
        <w:adjustRightInd w:val="0"/>
        <w:spacing w:after="0" w:line="238" w:lineRule="auto"/>
        <w:ind w:hanging="362"/>
        <w:jc w:val="both"/>
        <w:rPr>
          <w:rFonts w:ascii="Symbol" w:hAnsi="Symbol" w:cs="Symbol"/>
        </w:rPr>
      </w:pPr>
      <w:r>
        <w:rPr>
          <w:rFonts w:ascii="Times New Roman" w:hAnsi="Times New Roman"/>
        </w:rPr>
        <w:t xml:space="preserve">Union </w:t>
      </w:r>
      <w:proofErr w:type="spellStart"/>
      <w:r>
        <w:rPr>
          <w:rFonts w:ascii="Times New Roman" w:hAnsi="Times New Roman"/>
        </w:rPr>
        <w:t>Programme</w:t>
      </w:r>
      <w:proofErr w:type="spellEnd"/>
      <w:r>
        <w:rPr>
          <w:rFonts w:ascii="Times New Roman" w:hAnsi="Times New Roman"/>
        </w:rPr>
        <w:t xml:space="preserve"> </w:t>
      </w:r>
      <w:proofErr w:type="spellStart"/>
      <w:r>
        <w:rPr>
          <w:rFonts w:ascii="Times New Roman" w:hAnsi="Times New Roman"/>
        </w:rPr>
        <w:t>Fiscalis</w:t>
      </w:r>
      <w:proofErr w:type="spellEnd"/>
      <w:r>
        <w:rPr>
          <w:rFonts w:ascii="Times New Roman" w:hAnsi="Times New Roman"/>
        </w:rPr>
        <w:t xml:space="preserve"> 2007-2013 </w:t>
      </w:r>
    </w:p>
    <w:p w:rsidR="00964B41" w:rsidRDefault="008E0D32">
      <w:pPr>
        <w:widowControl w:val="0"/>
        <w:numPr>
          <w:ilvl w:val="0"/>
          <w:numId w:val="2"/>
        </w:numPr>
        <w:overflowPunct w:val="0"/>
        <w:autoSpaceDE w:val="0"/>
        <w:autoSpaceDN w:val="0"/>
        <w:adjustRightInd w:val="0"/>
        <w:spacing w:after="0" w:line="239" w:lineRule="auto"/>
        <w:ind w:hanging="362"/>
        <w:jc w:val="both"/>
        <w:rPr>
          <w:rFonts w:ascii="Symbol" w:hAnsi="Symbol" w:cs="Symbol"/>
        </w:rPr>
      </w:pPr>
      <w:proofErr w:type="spellStart"/>
      <w:r>
        <w:rPr>
          <w:rFonts w:ascii="Times New Roman" w:hAnsi="Times New Roman"/>
        </w:rPr>
        <w:t>Centralised</w:t>
      </w:r>
      <w:proofErr w:type="spellEnd"/>
      <w:r>
        <w:rPr>
          <w:rFonts w:ascii="Times New Roman" w:hAnsi="Times New Roman"/>
        </w:rPr>
        <w:t xml:space="preserve"> measures of the Lifelong Learning </w:t>
      </w:r>
      <w:proofErr w:type="spellStart"/>
      <w:r>
        <w:rPr>
          <w:rFonts w:ascii="Times New Roman" w:hAnsi="Times New Roman"/>
        </w:rPr>
        <w:t>programme</w:t>
      </w:r>
      <w:proofErr w:type="spellEnd"/>
      <w:r>
        <w:rPr>
          <w:rFonts w:ascii="Times New Roman" w:hAnsi="Times New Roman"/>
        </w:rPr>
        <w:t xml:space="preserve"> </w:t>
      </w:r>
    </w:p>
    <w:p w:rsidR="00964B41" w:rsidRDefault="008E0D32">
      <w:pPr>
        <w:widowControl w:val="0"/>
        <w:numPr>
          <w:ilvl w:val="0"/>
          <w:numId w:val="2"/>
        </w:numPr>
        <w:overflowPunct w:val="0"/>
        <w:autoSpaceDE w:val="0"/>
        <w:autoSpaceDN w:val="0"/>
        <w:adjustRightInd w:val="0"/>
        <w:spacing w:after="0" w:line="239" w:lineRule="auto"/>
        <w:ind w:hanging="362"/>
        <w:jc w:val="both"/>
        <w:rPr>
          <w:rFonts w:ascii="Symbol" w:hAnsi="Symbol" w:cs="Symbol"/>
        </w:rPr>
      </w:pPr>
      <w:r>
        <w:rPr>
          <w:rFonts w:ascii="Times New Roman" w:hAnsi="Times New Roman"/>
        </w:rPr>
        <w:t xml:space="preserve">Civil Protection Mechanism &amp; Financial Instrument </w:t>
      </w:r>
    </w:p>
    <w:p w:rsidR="00964B41" w:rsidRDefault="00964B41">
      <w:pPr>
        <w:widowControl w:val="0"/>
        <w:autoSpaceDE w:val="0"/>
        <w:autoSpaceDN w:val="0"/>
        <w:adjustRightInd w:val="0"/>
        <w:spacing w:after="0" w:line="221" w:lineRule="exact"/>
        <w:rPr>
          <w:rFonts w:ascii="Times New Roman" w:hAnsi="Times New Roman"/>
          <w:sz w:val="24"/>
          <w:szCs w:val="24"/>
        </w:rPr>
      </w:pPr>
    </w:p>
    <w:p w:rsidR="00964B41" w:rsidRDefault="008E0D32">
      <w:pPr>
        <w:widowControl w:val="0"/>
        <w:overflowPunct w:val="0"/>
        <w:autoSpaceDE w:val="0"/>
        <w:autoSpaceDN w:val="0"/>
        <w:adjustRightInd w:val="0"/>
        <w:spacing w:after="0" w:line="242" w:lineRule="auto"/>
        <w:jc w:val="both"/>
        <w:rPr>
          <w:rFonts w:ascii="Times New Roman" w:hAnsi="Times New Roman"/>
          <w:sz w:val="24"/>
          <w:szCs w:val="24"/>
        </w:rPr>
      </w:pPr>
      <w:r>
        <w:rPr>
          <w:rFonts w:ascii="Times New Roman" w:hAnsi="Times New Roman"/>
        </w:rPr>
        <w:t xml:space="preserve">By acquiring status of associate member in the FP7 program in 2007, the country was given the right to participate in this program on equal footing with the member states of the EU in all the specific </w:t>
      </w:r>
      <w:proofErr w:type="spellStart"/>
      <w:r>
        <w:rPr>
          <w:rFonts w:ascii="Times New Roman" w:hAnsi="Times New Roman"/>
        </w:rPr>
        <w:t>programmes</w:t>
      </w:r>
      <w:proofErr w:type="spellEnd"/>
      <w:r>
        <w:rPr>
          <w:rFonts w:ascii="Times New Roman" w:hAnsi="Times New Roman"/>
        </w:rPr>
        <w:t xml:space="preserve">, and thus gaining the opportunity to getting increased number of FP7 projects, and accordingly increased financial gain. According to the European Commission official data, presented in “E-CORDA” database, in the period from January 2007 to July 2013, the country effectuated 94 projects in all with overall budget of 11.7 billion EUR. With these results, the country is included in the category of successful countries which not only did they manage to reinstate its contribution, but enlarge it almost double, which is a rare achievement for many EU countries. In spite of the positive results, there are certain anomalies which are regularly reported in the European Commission Reports, and they are the insufficient administrative capacities in the Ministry of Education and Science, inconstant and inappropriate participation of their representatives in the network of the national contact persons and facilities of the European Research space. The participation of small and medium-sized enterprises is still below the level of possibilities and needs, so, in the forthcoming period, it will be necessary to strengthen the campaign for their bigger participation in the new “Horizon 2020” </w:t>
      </w:r>
      <w:proofErr w:type="spellStart"/>
      <w:r>
        <w:rPr>
          <w:rFonts w:ascii="Times New Roman" w:hAnsi="Times New Roman"/>
        </w:rPr>
        <w:t>Programme</w:t>
      </w:r>
      <w:proofErr w:type="spellEnd"/>
      <w:r>
        <w:rPr>
          <w:rFonts w:ascii="Times New Roman" w:hAnsi="Times New Roman"/>
        </w:rPr>
        <w:t>.</w:t>
      </w:r>
    </w:p>
    <w:p w:rsidR="00964B41" w:rsidRDefault="00964B41">
      <w:pPr>
        <w:widowControl w:val="0"/>
        <w:autoSpaceDE w:val="0"/>
        <w:autoSpaceDN w:val="0"/>
        <w:adjustRightInd w:val="0"/>
        <w:spacing w:after="0" w:line="218" w:lineRule="exact"/>
        <w:rPr>
          <w:rFonts w:ascii="Times New Roman" w:hAnsi="Times New Roman"/>
          <w:sz w:val="24"/>
          <w:szCs w:val="24"/>
        </w:rPr>
      </w:pPr>
    </w:p>
    <w:p w:rsidR="00964B41" w:rsidRDefault="008E0D32">
      <w:pPr>
        <w:widowControl w:val="0"/>
        <w:overflowPunct w:val="0"/>
        <w:autoSpaceDE w:val="0"/>
        <w:autoSpaceDN w:val="0"/>
        <w:adjustRightInd w:val="0"/>
        <w:spacing w:after="0" w:line="250" w:lineRule="auto"/>
        <w:ind w:right="20"/>
        <w:jc w:val="both"/>
        <w:rPr>
          <w:rFonts w:ascii="Times New Roman" w:hAnsi="Times New Roman"/>
          <w:sz w:val="24"/>
          <w:szCs w:val="24"/>
        </w:rPr>
      </w:pPr>
      <w:r>
        <w:rPr>
          <w:rFonts w:ascii="Times New Roman" w:hAnsi="Times New Roman"/>
        </w:rPr>
        <w:t xml:space="preserve">The country participates in the </w:t>
      </w:r>
      <w:proofErr w:type="spellStart"/>
      <w:r>
        <w:rPr>
          <w:rFonts w:ascii="Times New Roman" w:hAnsi="Times New Roman"/>
        </w:rPr>
        <w:t>programme</w:t>
      </w:r>
      <w:proofErr w:type="spellEnd"/>
      <w:r>
        <w:rPr>
          <w:rFonts w:ascii="Times New Roman" w:hAnsi="Times New Roman"/>
        </w:rPr>
        <w:t xml:space="preserve"> “Europe for citizens” since 2009. The overall budget on approved projects, in which associations or institutions participate in this </w:t>
      </w:r>
      <w:proofErr w:type="spellStart"/>
      <w:r>
        <w:rPr>
          <w:rFonts w:ascii="Times New Roman" w:hAnsi="Times New Roman"/>
        </w:rPr>
        <w:t>programme</w:t>
      </w:r>
      <w:proofErr w:type="spellEnd"/>
      <w:r>
        <w:rPr>
          <w:rFonts w:ascii="Times New Roman" w:hAnsi="Times New Roman"/>
        </w:rPr>
        <w:t xml:space="preserve"> including the first half of 2013, amounted to EUR 1,014,879. Complete support by the institutions is necessary for the </w:t>
      </w:r>
      <w:proofErr w:type="spellStart"/>
      <w:r>
        <w:rPr>
          <w:rFonts w:ascii="Times New Roman" w:hAnsi="Times New Roman"/>
        </w:rPr>
        <w:t>realisations</w:t>
      </w:r>
      <w:proofErr w:type="spellEnd"/>
      <w:r>
        <w:rPr>
          <w:rFonts w:ascii="Times New Roman" w:hAnsi="Times New Roman"/>
        </w:rPr>
        <w:t xml:space="preserve"> of the projects, which was frequently absent.</w:t>
      </w:r>
    </w:p>
    <w:p w:rsidR="00964B41" w:rsidRDefault="00964B41">
      <w:pPr>
        <w:widowControl w:val="0"/>
        <w:autoSpaceDE w:val="0"/>
        <w:autoSpaceDN w:val="0"/>
        <w:adjustRightInd w:val="0"/>
        <w:spacing w:after="0" w:line="210" w:lineRule="exact"/>
        <w:rPr>
          <w:rFonts w:ascii="Times New Roman" w:hAnsi="Times New Roman"/>
          <w:sz w:val="24"/>
          <w:szCs w:val="24"/>
        </w:rPr>
      </w:pPr>
    </w:p>
    <w:p w:rsidR="00964B41" w:rsidRDefault="008E0D32">
      <w:pPr>
        <w:widowControl w:val="0"/>
        <w:overflowPunct w:val="0"/>
        <w:autoSpaceDE w:val="0"/>
        <w:autoSpaceDN w:val="0"/>
        <w:adjustRightInd w:val="0"/>
        <w:spacing w:after="0" w:line="243" w:lineRule="auto"/>
        <w:jc w:val="both"/>
        <w:rPr>
          <w:rFonts w:ascii="Times New Roman" w:hAnsi="Times New Roman"/>
          <w:sz w:val="24"/>
          <w:szCs w:val="24"/>
        </w:rPr>
      </w:pPr>
      <w:r>
        <w:rPr>
          <w:rFonts w:ascii="Times New Roman" w:hAnsi="Times New Roman"/>
        </w:rPr>
        <w:t>The country is participating in two of the three sub-</w:t>
      </w:r>
      <w:proofErr w:type="spellStart"/>
      <w:r>
        <w:rPr>
          <w:rFonts w:ascii="Times New Roman" w:hAnsi="Times New Roman"/>
        </w:rPr>
        <w:t>programmes</w:t>
      </w:r>
      <w:proofErr w:type="spellEnd"/>
      <w:r>
        <w:rPr>
          <w:rFonts w:ascii="Times New Roman" w:hAnsi="Times New Roman"/>
        </w:rPr>
        <w:t xml:space="preserve"> CIP-EIP and CIP-IEE, in CIP-EIP since 2007, in CIP-IEE since 2011. The participation in the third sub-</w:t>
      </w:r>
      <w:proofErr w:type="spellStart"/>
      <w:r>
        <w:rPr>
          <w:rFonts w:ascii="Times New Roman" w:hAnsi="Times New Roman"/>
        </w:rPr>
        <w:t>programme</w:t>
      </w:r>
      <w:proofErr w:type="spellEnd"/>
      <w:r>
        <w:rPr>
          <w:rFonts w:ascii="Times New Roman" w:hAnsi="Times New Roman"/>
        </w:rPr>
        <w:t xml:space="preserve"> CIP- ICT has been postponed due to shortage of financial means for co-financing. The overall budget on approved projects in which national entities participated in this </w:t>
      </w:r>
      <w:proofErr w:type="spellStart"/>
      <w:r>
        <w:rPr>
          <w:rFonts w:ascii="Times New Roman" w:hAnsi="Times New Roman"/>
        </w:rPr>
        <w:t>Programme</w:t>
      </w:r>
      <w:proofErr w:type="spellEnd"/>
      <w:r>
        <w:rPr>
          <w:rFonts w:ascii="Times New Roman" w:hAnsi="Times New Roman"/>
        </w:rPr>
        <w:t xml:space="preserve"> including 2012 estimates EUR 4,860,611, out of which EUR 3,329,593 are within the Entrepreneurship and Innovations Sub-</w:t>
      </w:r>
      <w:proofErr w:type="spellStart"/>
      <w:r>
        <w:rPr>
          <w:rFonts w:ascii="Times New Roman" w:hAnsi="Times New Roman"/>
        </w:rPr>
        <w:t>Programme</w:t>
      </w:r>
      <w:proofErr w:type="spellEnd"/>
      <w:r>
        <w:rPr>
          <w:rFonts w:ascii="Times New Roman" w:hAnsi="Times New Roman"/>
        </w:rPr>
        <w:t xml:space="preserve">, and EUR 1,531,018 are within the Intelligent Energy </w:t>
      </w:r>
      <w:proofErr w:type="spellStart"/>
      <w:r>
        <w:rPr>
          <w:rFonts w:ascii="Times New Roman" w:hAnsi="Times New Roman"/>
        </w:rPr>
        <w:t>Programme</w:t>
      </w:r>
      <w:proofErr w:type="spellEnd"/>
      <w:r>
        <w:rPr>
          <w:rFonts w:ascii="Times New Roman" w:hAnsi="Times New Roman"/>
        </w:rPr>
        <w:t xml:space="preserve">. The participation in the </w:t>
      </w:r>
      <w:proofErr w:type="spellStart"/>
      <w:r>
        <w:rPr>
          <w:rFonts w:ascii="Times New Roman" w:hAnsi="Times New Roman"/>
        </w:rPr>
        <w:t>Programme</w:t>
      </w:r>
      <w:proofErr w:type="spellEnd"/>
      <w:r>
        <w:rPr>
          <w:rFonts w:ascii="Times New Roman" w:hAnsi="Times New Roman"/>
        </w:rPr>
        <w:t xml:space="preserve"> was complicated for the national entities due to several reasons: lack of former experience in EU </w:t>
      </w:r>
      <w:proofErr w:type="spellStart"/>
      <w:r>
        <w:rPr>
          <w:rFonts w:ascii="Times New Roman" w:hAnsi="Times New Roman"/>
        </w:rPr>
        <w:t>Programmes</w:t>
      </w:r>
      <w:proofErr w:type="spellEnd"/>
      <w:r>
        <w:rPr>
          <w:rFonts w:ascii="Times New Roman" w:hAnsi="Times New Roman"/>
        </w:rPr>
        <w:t xml:space="preserve"> Projects, insufficient innovations in the proposed ideas, quality applications by the national part, etc.</w:t>
      </w:r>
    </w:p>
    <w:p w:rsidR="00964B41" w:rsidRDefault="00964B41">
      <w:pPr>
        <w:widowControl w:val="0"/>
        <w:autoSpaceDE w:val="0"/>
        <w:autoSpaceDN w:val="0"/>
        <w:adjustRightInd w:val="0"/>
        <w:spacing w:after="0" w:line="223" w:lineRule="exact"/>
        <w:rPr>
          <w:rFonts w:ascii="Times New Roman" w:hAnsi="Times New Roman"/>
          <w:sz w:val="24"/>
          <w:szCs w:val="24"/>
        </w:rPr>
      </w:pPr>
    </w:p>
    <w:p w:rsidR="00964B41" w:rsidRDefault="008E0D32">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rPr>
        <w:t xml:space="preserve">The country has been participating in the Culture </w:t>
      </w:r>
      <w:proofErr w:type="spellStart"/>
      <w:r>
        <w:rPr>
          <w:rFonts w:ascii="Times New Roman" w:hAnsi="Times New Roman"/>
        </w:rPr>
        <w:t>Programme</w:t>
      </w:r>
      <w:proofErr w:type="spellEnd"/>
      <w:r>
        <w:rPr>
          <w:rFonts w:ascii="Times New Roman" w:hAnsi="Times New Roman"/>
        </w:rPr>
        <w:t xml:space="preserve"> since 2008. According to the official statistics published by the European Commission Executive Agency of Education, Culture and Audio-visual Work from 2008 to 2013, 145 projects have been conducted in which national cultural operators are included and 60 projects are supported (out of which 2 projects have not been </w:t>
      </w:r>
      <w:proofErr w:type="spellStart"/>
      <w:r>
        <w:rPr>
          <w:rFonts w:ascii="Times New Roman" w:hAnsi="Times New Roman"/>
        </w:rPr>
        <w:t>realised</w:t>
      </w:r>
      <w:proofErr w:type="spellEnd"/>
      <w:r>
        <w:rPr>
          <w:rFonts w:ascii="Times New Roman" w:hAnsi="Times New Roman"/>
        </w:rPr>
        <w:t>). However, in coordination with the results, country's cultural operators participate, above all, with status of co-</w:t>
      </w:r>
      <w:proofErr w:type="spellStart"/>
      <w:r>
        <w:rPr>
          <w:rFonts w:ascii="Times New Roman" w:hAnsi="Times New Roman"/>
        </w:rPr>
        <w:t>organisers</w:t>
      </w:r>
      <w:proofErr w:type="spellEnd"/>
      <w:r>
        <w:rPr>
          <w:rFonts w:ascii="Times New Roman" w:hAnsi="Times New Roman"/>
        </w:rPr>
        <w:t xml:space="preserve"> within the projects, with the exception of 2 projects in which the country's cultural operators are leaders and 3 projects in which the country's cultural operators participate as associative partners.</w:t>
      </w:r>
    </w:p>
    <w:p w:rsidR="00964B41" w:rsidRDefault="00964B41">
      <w:pPr>
        <w:widowControl w:val="0"/>
        <w:autoSpaceDE w:val="0"/>
        <w:autoSpaceDN w:val="0"/>
        <w:adjustRightInd w:val="0"/>
        <w:spacing w:after="0" w:line="219" w:lineRule="exact"/>
        <w:rPr>
          <w:rFonts w:ascii="Times New Roman" w:hAnsi="Times New Roman"/>
          <w:sz w:val="24"/>
          <w:szCs w:val="24"/>
        </w:rPr>
      </w:pPr>
    </w:p>
    <w:p w:rsidR="00964B41" w:rsidRDefault="008E0D32">
      <w:pPr>
        <w:widowControl w:val="0"/>
        <w:overflowPunct w:val="0"/>
        <w:autoSpaceDE w:val="0"/>
        <w:autoSpaceDN w:val="0"/>
        <w:adjustRightInd w:val="0"/>
        <w:spacing w:after="0" w:line="243" w:lineRule="auto"/>
        <w:jc w:val="both"/>
        <w:rPr>
          <w:rFonts w:ascii="Times New Roman" w:hAnsi="Times New Roman"/>
          <w:sz w:val="24"/>
          <w:szCs w:val="24"/>
        </w:rPr>
      </w:pPr>
      <w:r>
        <w:rPr>
          <w:rFonts w:ascii="Times New Roman" w:hAnsi="Times New Roman"/>
        </w:rPr>
        <w:t xml:space="preserve">The country participates in the </w:t>
      </w:r>
      <w:proofErr w:type="spellStart"/>
      <w:r>
        <w:rPr>
          <w:rFonts w:ascii="Times New Roman" w:hAnsi="Times New Roman"/>
        </w:rPr>
        <w:t>programme</w:t>
      </w:r>
      <w:proofErr w:type="spellEnd"/>
      <w:r>
        <w:rPr>
          <w:rFonts w:ascii="Times New Roman" w:hAnsi="Times New Roman"/>
        </w:rPr>
        <w:t xml:space="preserve"> “Europe for citizens” (2007-2013) since 2009. The interest for participation by the interested entities was high, and therefore, the </w:t>
      </w:r>
      <w:proofErr w:type="gramStart"/>
      <w:r>
        <w:rPr>
          <w:rFonts w:ascii="Times New Roman" w:hAnsi="Times New Roman"/>
        </w:rPr>
        <w:t>number</w:t>
      </w:r>
      <w:proofErr w:type="gramEnd"/>
      <w:r>
        <w:rPr>
          <w:rFonts w:ascii="Times New Roman" w:hAnsi="Times New Roman"/>
        </w:rPr>
        <w:t xml:space="preserve"> of approved projects where various </w:t>
      </w:r>
      <w:proofErr w:type="spellStart"/>
      <w:r>
        <w:rPr>
          <w:rFonts w:ascii="Times New Roman" w:hAnsi="Times New Roman"/>
        </w:rPr>
        <w:t>organisations</w:t>
      </w:r>
      <w:proofErr w:type="spellEnd"/>
      <w:r>
        <w:rPr>
          <w:rFonts w:ascii="Times New Roman" w:hAnsi="Times New Roman"/>
        </w:rPr>
        <w:t xml:space="preserve"> form the country participate in increased. In compliance with the received data by the Executive Education Agency, EU Audio-visually and Culture, the country, from 2008 including November, 2013, participated in overall 58 projects in this </w:t>
      </w:r>
      <w:proofErr w:type="spellStart"/>
      <w:r>
        <w:rPr>
          <w:rFonts w:ascii="Times New Roman" w:hAnsi="Times New Roman"/>
        </w:rPr>
        <w:t>programme</w:t>
      </w:r>
      <w:proofErr w:type="spellEnd"/>
      <w:r>
        <w:rPr>
          <w:rFonts w:ascii="Times New Roman" w:hAnsi="Times New Roman"/>
        </w:rPr>
        <w:t xml:space="preserve">, in which, in nine projects appear as a carrier of the project activities, and in the rest, as a partner country, introduced by the appropriate associations or institutions. The overall budget on approved projects where associations or institutions participate in this </w:t>
      </w:r>
      <w:proofErr w:type="spellStart"/>
      <w:r>
        <w:rPr>
          <w:rFonts w:ascii="Times New Roman" w:hAnsi="Times New Roman"/>
        </w:rPr>
        <w:t>programme</w:t>
      </w:r>
      <w:proofErr w:type="spellEnd"/>
      <w:r>
        <w:rPr>
          <w:rFonts w:ascii="Times New Roman" w:hAnsi="Times New Roman"/>
        </w:rPr>
        <w:t xml:space="preserve"> in the period 2007-2012, is EUR 3,611,108.73.</w:t>
      </w:r>
    </w:p>
    <w:p w:rsidR="00964B41" w:rsidRDefault="00964B41">
      <w:pPr>
        <w:widowControl w:val="0"/>
        <w:autoSpaceDE w:val="0"/>
        <w:autoSpaceDN w:val="0"/>
        <w:adjustRightInd w:val="0"/>
        <w:spacing w:after="0" w:line="225" w:lineRule="exact"/>
        <w:rPr>
          <w:rFonts w:ascii="Times New Roman" w:hAnsi="Times New Roman"/>
          <w:sz w:val="24"/>
          <w:szCs w:val="24"/>
        </w:rPr>
      </w:pPr>
    </w:p>
    <w:p w:rsidR="00964B41" w:rsidRDefault="008E0D32">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rPr>
        <w:t xml:space="preserve">Country participates in the </w:t>
      </w:r>
      <w:proofErr w:type="spellStart"/>
      <w:r>
        <w:rPr>
          <w:rFonts w:ascii="Times New Roman" w:hAnsi="Times New Roman"/>
        </w:rPr>
        <w:t>programme</w:t>
      </w:r>
      <w:proofErr w:type="spellEnd"/>
      <w:r>
        <w:rPr>
          <w:rFonts w:ascii="Times New Roman" w:hAnsi="Times New Roman"/>
        </w:rPr>
        <w:t xml:space="preserve"> “Customs” (2007-2013) since 2009. In the period 2009-2012, a total of 70 customs officers participated in 50 events and trainings, ensuring co-operation, exchange of</w:t>
      </w:r>
    </w:p>
    <w:p w:rsidR="00964B41" w:rsidRDefault="00964B41">
      <w:pPr>
        <w:widowControl w:val="0"/>
        <w:autoSpaceDE w:val="0"/>
        <w:autoSpaceDN w:val="0"/>
        <w:adjustRightInd w:val="0"/>
        <w:spacing w:after="0" w:line="240" w:lineRule="auto"/>
        <w:rPr>
          <w:rFonts w:ascii="Times New Roman" w:hAnsi="Times New Roman"/>
          <w:sz w:val="24"/>
          <w:szCs w:val="24"/>
        </w:rPr>
        <w:sectPr w:rsidR="00964B41">
          <w:pgSz w:w="11904" w:h="16840"/>
          <w:pgMar w:top="1201" w:right="1400" w:bottom="569" w:left="1420" w:header="720" w:footer="720" w:gutter="0"/>
          <w:cols w:space="720" w:equalWidth="0">
            <w:col w:w="9080"/>
          </w:cols>
          <w:noEndnote/>
        </w:sectPr>
      </w:pPr>
    </w:p>
    <w:p w:rsidR="00964B41" w:rsidRDefault="008E0D32">
      <w:pPr>
        <w:widowControl w:val="0"/>
        <w:overflowPunct w:val="0"/>
        <w:autoSpaceDE w:val="0"/>
        <w:autoSpaceDN w:val="0"/>
        <w:adjustRightInd w:val="0"/>
        <w:spacing w:after="0" w:line="270" w:lineRule="auto"/>
        <w:ind w:left="120" w:right="720"/>
        <w:jc w:val="both"/>
        <w:rPr>
          <w:rFonts w:ascii="Times New Roman" w:hAnsi="Times New Roman"/>
          <w:sz w:val="24"/>
          <w:szCs w:val="24"/>
        </w:rPr>
      </w:pPr>
      <w:bookmarkStart w:id="4" w:name="page9"/>
      <w:bookmarkEnd w:id="4"/>
      <w:proofErr w:type="gramStart"/>
      <w:r>
        <w:rPr>
          <w:rFonts w:ascii="Times New Roman" w:hAnsi="Times New Roman"/>
        </w:rPr>
        <w:lastRenderedPageBreak/>
        <w:t>information</w:t>
      </w:r>
      <w:proofErr w:type="gramEnd"/>
      <w:r>
        <w:rPr>
          <w:rFonts w:ascii="Times New Roman" w:hAnsi="Times New Roman"/>
        </w:rPr>
        <w:t xml:space="preserve"> and best practices with EU member states’ Customs administrations, candidate countries and potential candidate countries, work improvements on the ground, etc.</w:t>
      </w:r>
    </w:p>
    <w:p w:rsidR="00964B41" w:rsidRDefault="00964B41">
      <w:pPr>
        <w:widowControl w:val="0"/>
        <w:autoSpaceDE w:val="0"/>
        <w:autoSpaceDN w:val="0"/>
        <w:adjustRightInd w:val="0"/>
        <w:spacing w:after="0" w:line="189" w:lineRule="exact"/>
        <w:rPr>
          <w:rFonts w:ascii="Times New Roman" w:hAnsi="Times New Roman"/>
          <w:sz w:val="24"/>
          <w:szCs w:val="24"/>
        </w:rPr>
      </w:pPr>
    </w:p>
    <w:p w:rsidR="00964B41" w:rsidRDefault="008E0D32">
      <w:pPr>
        <w:widowControl w:val="0"/>
        <w:overflowPunct w:val="0"/>
        <w:autoSpaceDE w:val="0"/>
        <w:autoSpaceDN w:val="0"/>
        <w:adjustRightInd w:val="0"/>
        <w:spacing w:after="0" w:line="250" w:lineRule="auto"/>
        <w:ind w:left="120" w:right="720"/>
        <w:jc w:val="both"/>
        <w:rPr>
          <w:rFonts w:ascii="Times New Roman" w:hAnsi="Times New Roman"/>
          <w:sz w:val="24"/>
          <w:szCs w:val="24"/>
        </w:rPr>
      </w:pPr>
      <w:r>
        <w:rPr>
          <w:rFonts w:ascii="Times New Roman" w:hAnsi="Times New Roman"/>
        </w:rPr>
        <w:t xml:space="preserve">Country participates in the </w:t>
      </w:r>
      <w:proofErr w:type="spellStart"/>
      <w:r>
        <w:rPr>
          <w:rFonts w:ascii="Times New Roman" w:hAnsi="Times New Roman"/>
        </w:rPr>
        <w:t>programme</w:t>
      </w:r>
      <w:proofErr w:type="spellEnd"/>
      <w:r>
        <w:rPr>
          <w:rFonts w:ascii="Times New Roman" w:hAnsi="Times New Roman"/>
        </w:rPr>
        <w:t xml:space="preserve"> “</w:t>
      </w:r>
      <w:proofErr w:type="spellStart"/>
      <w:r>
        <w:rPr>
          <w:rFonts w:ascii="Times New Roman" w:hAnsi="Times New Roman"/>
        </w:rPr>
        <w:t>Fiscalis</w:t>
      </w:r>
      <w:proofErr w:type="spellEnd"/>
      <w:r>
        <w:rPr>
          <w:rFonts w:ascii="Times New Roman" w:hAnsi="Times New Roman"/>
        </w:rPr>
        <w:t>” (2007-2013) after signing the Memorandum of understanding in 2009. The participation in many activities (47 trainings and events), the Public Revenue Office acquired significant gains which lead to the enhancement of the working processes and introduction of new ways of work which allow strengthening of the administrative capacities.</w:t>
      </w:r>
    </w:p>
    <w:p w:rsidR="00964B41" w:rsidRDefault="00964B41">
      <w:pPr>
        <w:widowControl w:val="0"/>
        <w:autoSpaceDE w:val="0"/>
        <w:autoSpaceDN w:val="0"/>
        <w:adjustRightInd w:val="0"/>
        <w:spacing w:after="0" w:line="211" w:lineRule="exact"/>
        <w:rPr>
          <w:rFonts w:ascii="Times New Roman" w:hAnsi="Times New Roman"/>
          <w:sz w:val="24"/>
          <w:szCs w:val="24"/>
        </w:rPr>
      </w:pPr>
    </w:p>
    <w:p w:rsidR="00964B41" w:rsidRDefault="008E0D32">
      <w:pPr>
        <w:widowControl w:val="0"/>
        <w:overflowPunct w:val="0"/>
        <w:autoSpaceDE w:val="0"/>
        <w:autoSpaceDN w:val="0"/>
        <w:adjustRightInd w:val="0"/>
        <w:spacing w:after="0" w:line="245" w:lineRule="auto"/>
        <w:ind w:left="120" w:right="700"/>
        <w:jc w:val="both"/>
        <w:rPr>
          <w:rFonts w:ascii="Times New Roman" w:hAnsi="Times New Roman"/>
          <w:sz w:val="24"/>
          <w:szCs w:val="24"/>
        </w:rPr>
      </w:pPr>
      <w:proofErr w:type="spellStart"/>
      <w:r>
        <w:rPr>
          <w:rFonts w:ascii="Times New Roman" w:hAnsi="Times New Roman"/>
        </w:rPr>
        <w:t>Centralised</w:t>
      </w:r>
      <w:proofErr w:type="spellEnd"/>
      <w:r>
        <w:rPr>
          <w:rFonts w:ascii="Times New Roman" w:hAnsi="Times New Roman"/>
        </w:rPr>
        <w:t xml:space="preserve"> measures of the Lifelong Learning </w:t>
      </w:r>
      <w:proofErr w:type="spellStart"/>
      <w:r>
        <w:rPr>
          <w:rFonts w:ascii="Times New Roman" w:hAnsi="Times New Roman"/>
        </w:rPr>
        <w:t>programme</w:t>
      </w:r>
      <w:proofErr w:type="spellEnd"/>
      <w:r>
        <w:rPr>
          <w:rFonts w:ascii="Times New Roman" w:hAnsi="Times New Roman"/>
        </w:rPr>
        <w:t xml:space="preserve">: Country participates in the </w:t>
      </w:r>
      <w:proofErr w:type="spellStart"/>
      <w:r>
        <w:rPr>
          <w:rFonts w:ascii="Times New Roman" w:hAnsi="Times New Roman"/>
        </w:rPr>
        <w:t>programme</w:t>
      </w:r>
      <w:proofErr w:type="spellEnd"/>
      <w:r>
        <w:rPr>
          <w:rFonts w:ascii="Times New Roman" w:hAnsi="Times New Roman"/>
        </w:rPr>
        <w:t xml:space="preserve"> since 2012. Memorandum of Understanding was signed with the Directorate General for Education and Culture of the European Commission for participation in the centralized actions of the Lifelong Learning </w:t>
      </w:r>
      <w:proofErr w:type="spellStart"/>
      <w:r>
        <w:rPr>
          <w:rFonts w:ascii="Times New Roman" w:hAnsi="Times New Roman"/>
        </w:rPr>
        <w:t>programme</w:t>
      </w:r>
      <w:proofErr w:type="spellEnd"/>
      <w:r>
        <w:rPr>
          <w:rFonts w:ascii="Times New Roman" w:hAnsi="Times New Roman"/>
        </w:rPr>
        <w:t xml:space="preserve">. This has paved the way to participation in network projects, multilateral projects and other types of actions that support the European cooperation in education and training. Within this </w:t>
      </w:r>
      <w:proofErr w:type="spellStart"/>
      <w:r>
        <w:rPr>
          <w:rFonts w:ascii="Times New Roman" w:hAnsi="Times New Roman"/>
        </w:rPr>
        <w:t>programme</w:t>
      </w:r>
      <w:proofErr w:type="spellEnd"/>
      <w:r>
        <w:rPr>
          <w:rFonts w:ascii="Times New Roman" w:hAnsi="Times New Roman"/>
        </w:rPr>
        <w:t xml:space="preserve"> in the period from 2012 to 2013, entities form the country participated as partners in the two projects with the total amount of EUR 1,134,196.</w:t>
      </w:r>
    </w:p>
    <w:p w:rsidR="00964B41" w:rsidRDefault="00964B41">
      <w:pPr>
        <w:widowControl w:val="0"/>
        <w:autoSpaceDE w:val="0"/>
        <w:autoSpaceDN w:val="0"/>
        <w:adjustRightInd w:val="0"/>
        <w:spacing w:after="0" w:line="217" w:lineRule="exact"/>
        <w:rPr>
          <w:rFonts w:ascii="Times New Roman" w:hAnsi="Times New Roman"/>
          <w:sz w:val="24"/>
          <w:szCs w:val="24"/>
        </w:rPr>
      </w:pPr>
    </w:p>
    <w:p w:rsidR="00964B41" w:rsidRDefault="008E0D32">
      <w:pPr>
        <w:widowControl w:val="0"/>
        <w:overflowPunct w:val="0"/>
        <w:autoSpaceDE w:val="0"/>
        <w:autoSpaceDN w:val="0"/>
        <w:adjustRightInd w:val="0"/>
        <w:spacing w:after="0" w:line="247" w:lineRule="auto"/>
        <w:ind w:left="120" w:right="720"/>
        <w:jc w:val="both"/>
        <w:rPr>
          <w:rFonts w:ascii="Times New Roman" w:hAnsi="Times New Roman"/>
          <w:sz w:val="24"/>
          <w:szCs w:val="24"/>
        </w:rPr>
      </w:pPr>
      <w:r>
        <w:rPr>
          <w:rFonts w:ascii="Times New Roman" w:hAnsi="Times New Roman"/>
        </w:rPr>
        <w:t xml:space="preserve">The National agency for European educational programs and mobility is a public institution established by Law adopted by the Parliament created to promote and implement the European educational programs in the country. The agency has received long standing support in preparatory measures for participating in Life Long Learning and Youth in Action </w:t>
      </w:r>
      <w:proofErr w:type="spellStart"/>
      <w:r>
        <w:rPr>
          <w:rFonts w:ascii="Times New Roman" w:hAnsi="Times New Roman"/>
        </w:rPr>
        <w:t>Programmes</w:t>
      </w:r>
      <w:proofErr w:type="spellEnd"/>
      <w:r>
        <w:rPr>
          <w:rFonts w:ascii="Times New Roman" w:hAnsi="Times New Roman"/>
        </w:rPr>
        <w:t xml:space="preserve"> from 2007-2011, in the amount of EUR 5.3 million, with a national contribution of EUR 1.3 million.</w:t>
      </w:r>
    </w:p>
    <w:p w:rsidR="00964B41" w:rsidRDefault="00964B41">
      <w:pPr>
        <w:widowControl w:val="0"/>
        <w:autoSpaceDE w:val="0"/>
        <w:autoSpaceDN w:val="0"/>
        <w:adjustRightInd w:val="0"/>
        <w:spacing w:after="0" w:line="215" w:lineRule="exact"/>
        <w:rPr>
          <w:rFonts w:ascii="Times New Roman" w:hAnsi="Times New Roman"/>
          <w:sz w:val="24"/>
          <w:szCs w:val="24"/>
        </w:rPr>
      </w:pPr>
    </w:p>
    <w:p w:rsidR="00964B41" w:rsidRDefault="008E0D32">
      <w:pPr>
        <w:widowControl w:val="0"/>
        <w:overflowPunct w:val="0"/>
        <w:autoSpaceDE w:val="0"/>
        <w:autoSpaceDN w:val="0"/>
        <w:adjustRightInd w:val="0"/>
        <w:spacing w:after="0" w:line="250" w:lineRule="auto"/>
        <w:ind w:left="120" w:right="720"/>
        <w:jc w:val="both"/>
        <w:rPr>
          <w:rFonts w:ascii="Times New Roman" w:hAnsi="Times New Roman"/>
          <w:sz w:val="24"/>
          <w:szCs w:val="24"/>
        </w:rPr>
      </w:pPr>
      <w:r>
        <w:rPr>
          <w:rFonts w:ascii="Times New Roman" w:hAnsi="Times New Roman"/>
        </w:rPr>
        <w:t>Starting from 31.01.2012 the country became the 32nd member of the EU’s Civil Protection Mechanism. The financial envelope allocated to the instrument under the EU's 2007 -13 financial framework amounts to EUR 189.8 million. Indicative annual amounts of EUR 20 million are available for actions within the EU and EUR 8 million for actions in third countries.</w:t>
      </w:r>
    </w:p>
    <w:p w:rsidR="00964B41" w:rsidRDefault="00964B41">
      <w:pPr>
        <w:widowControl w:val="0"/>
        <w:autoSpaceDE w:val="0"/>
        <w:autoSpaceDN w:val="0"/>
        <w:adjustRightInd w:val="0"/>
        <w:spacing w:after="0" w:line="212" w:lineRule="exact"/>
        <w:rPr>
          <w:rFonts w:ascii="Times New Roman" w:hAnsi="Times New Roman"/>
          <w:sz w:val="24"/>
          <w:szCs w:val="24"/>
        </w:rPr>
      </w:pPr>
    </w:p>
    <w:p w:rsidR="00964B41" w:rsidRDefault="008E0D32">
      <w:pPr>
        <w:widowControl w:val="0"/>
        <w:overflowPunct w:val="0"/>
        <w:autoSpaceDE w:val="0"/>
        <w:autoSpaceDN w:val="0"/>
        <w:adjustRightInd w:val="0"/>
        <w:spacing w:after="0" w:line="249" w:lineRule="auto"/>
        <w:ind w:left="120" w:right="720"/>
        <w:jc w:val="both"/>
        <w:rPr>
          <w:rFonts w:ascii="Times New Roman" w:hAnsi="Times New Roman"/>
          <w:sz w:val="24"/>
          <w:szCs w:val="24"/>
        </w:rPr>
      </w:pPr>
      <w:r>
        <w:rPr>
          <w:rFonts w:ascii="Times New Roman" w:hAnsi="Times New Roman"/>
        </w:rPr>
        <w:t xml:space="preserve">The table below shows the cost of entry tickets in comparison with the amount received for implemented projects during the period 2007 – 2013. All of the </w:t>
      </w:r>
      <w:proofErr w:type="spellStart"/>
      <w:r>
        <w:rPr>
          <w:rFonts w:ascii="Times New Roman" w:hAnsi="Times New Roman"/>
        </w:rPr>
        <w:t>programmes</w:t>
      </w:r>
      <w:proofErr w:type="spellEnd"/>
      <w:r>
        <w:rPr>
          <w:rFonts w:ascii="Times New Roman" w:hAnsi="Times New Roman"/>
        </w:rPr>
        <w:t xml:space="preserve"> were successful, except PROGRESS, where amount of the covered entry ticket was higher than the received amount on projects.</w:t>
      </w: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51"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520"/>
        <w:gridCol w:w="1980"/>
        <w:gridCol w:w="120"/>
        <w:gridCol w:w="80"/>
        <w:gridCol w:w="1320"/>
        <w:gridCol w:w="120"/>
        <w:gridCol w:w="80"/>
        <w:gridCol w:w="1200"/>
        <w:gridCol w:w="120"/>
        <w:gridCol w:w="80"/>
        <w:gridCol w:w="2220"/>
        <w:gridCol w:w="120"/>
        <w:gridCol w:w="100"/>
        <w:gridCol w:w="1740"/>
        <w:gridCol w:w="120"/>
        <w:gridCol w:w="30"/>
      </w:tblGrid>
      <w:tr w:rsidR="00964B41" w:rsidRPr="00D33395">
        <w:trPr>
          <w:trHeight w:val="457"/>
        </w:trPr>
        <w:tc>
          <w:tcPr>
            <w:tcW w:w="520" w:type="dxa"/>
            <w:tcBorders>
              <w:top w:val="single" w:sz="8" w:space="0" w:color="auto"/>
              <w:left w:val="single" w:sz="8" w:space="0" w:color="auto"/>
              <w:bottom w:val="nil"/>
              <w:right w:val="single" w:sz="8" w:space="0" w:color="B3B3B3"/>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single" w:sz="8" w:space="0" w:color="auto"/>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single" w:sz="8" w:space="0" w:color="auto"/>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single" w:sz="8" w:space="0" w:color="auto"/>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tcBorders>
              <w:top w:val="single" w:sz="8" w:space="0" w:color="auto"/>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single" w:sz="8" w:space="0" w:color="auto"/>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single" w:sz="8" w:space="0" w:color="auto"/>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tcBorders>
              <w:top w:val="single" w:sz="8" w:space="0" w:color="auto"/>
              <w:left w:val="nil"/>
              <w:bottom w:val="nil"/>
              <w:right w:val="nil"/>
            </w:tcBorders>
            <w:shd w:val="clear" w:color="auto" w:fill="B3B3B3"/>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b/>
                <w:bCs/>
                <w:w w:val="99"/>
                <w:sz w:val="20"/>
                <w:szCs w:val="20"/>
              </w:rPr>
              <w:t>Projects</w:t>
            </w:r>
          </w:p>
        </w:tc>
        <w:tc>
          <w:tcPr>
            <w:tcW w:w="120" w:type="dxa"/>
            <w:tcBorders>
              <w:top w:val="single" w:sz="8" w:space="0" w:color="auto"/>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single" w:sz="8" w:space="0" w:color="auto"/>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4180" w:type="dxa"/>
            <w:gridSpan w:val="4"/>
            <w:tcBorders>
              <w:top w:val="single" w:sz="8" w:space="0" w:color="auto"/>
              <w:left w:val="nil"/>
              <w:bottom w:val="nil"/>
              <w:right w:val="nil"/>
            </w:tcBorders>
            <w:shd w:val="clear" w:color="auto" w:fill="B3B3B3"/>
            <w:vAlign w:val="bottom"/>
          </w:tcPr>
          <w:p w:rsidR="00964B41" w:rsidRPr="00D33395" w:rsidRDefault="008E0D32">
            <w:pPr>
              <w:widowControl w:val="0"/>
              <w:autoSpaceDE w:val="0"/>
              <w:autoSpaceDN w:val="0"/>
              <w:adjustRightInd w:val="0"/>
              <w:spacing w:after="0" w:line="240" w:lineRule="auto"/>
              <w:ind w:left="1000"/>
              <w:rPr>
                <w:rFonts w:ascii="Times New Roman" w:eastAsiaTheme="minorEastAsia" w:hAnsi="Times New Roman"/>
                <w:sz w:val="24"/>
                <w:szCs w:val="24"/>
              </w:rPr>
            </w:pPr>
            <w:r w:rsidRPr="00D33395">
              <w:rPr>
                <w:rFonts w:ascii="Times New Roman" w:eastAsiaTheme="minorEastAsia" w:hAnsi="Times New Roman"/>
                <w:b/>
                <w:bCs/>
                <w:sz w:val="20"/>
                <w:szCs w:val="20"/>
              </w:rPr>
              <w:t>Entry Ticket 2007 - 2013</w:t>
            </w:r>
          </w:p>
        </w:tc>
        <w:tc>
          <w:tcPr>
            <w:tcW w:w="120" w:type="dxa"/>
            <w:tcBorders>
              <w:top w:val="single" w:sz="8" w:space="0" w:color="auto"/>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223"/>
        </w:trPr>
        <w:tc>
          <w:tcPr>
            <w:tcW w:w="520" w:type="dxa"/>
            <w:tcBorders>
              <w:top w:val="nil"/>
              <w:left w:val="single" w:sz="8" w:space="0" w:color="auto"/>
              <w:bottom w:val="nil"/>
              <w:right w:val="single" w:sz="8" w:space="0" w:color="B3B3B3"/>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9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320" w:type="dxa"/>
            <w:vMerge w:val="restart"/>
            <w:tcBorders>
              <w:top w:val="nil"/>
              <w:left w:val="nil"/>
              <w:bottom w:val="nil"/>
              <w:right w:val="nil"/>
            </w:tcBorders>
            <w:shd w:val="clear" w:color="auto" w:fill="B3B3B3"/>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b/>
                <w:bCs/>
                <w:w w:val="98"/>
                <w:sz w:val="20"/>
                <w:szCs w:val="20"/>
              </w:rPr>
              <w:t>First year of</w:t>
            </w: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200" w:type="dxa"/>
            <w:tcBorders>
              <w:top w:val="nil"/>
              <w:left w:val="nil"/>
              <w:bottom w:val="nil"/>
              <w:right w:val="nil"/>
            </w:tcBorders>
            <w:shd w:val="clear" w:color="auto" w:fill="B3B3B3"/>
            <w:vAlign w:val="bottom"/>
          </w:tcPr>
          <w:p w:rsidR="00964B41" w:rsidRPr="00D33395" w:rsidRDefault="008E0D32">
            <w:pPr>
              <w:widowControl w:val="0"/>
              <w:autoSpaceDE w:val="0"/>
              <w:autoSpaceDN w:val="0"/>
              <w:adjustRightInd w:val="0"/>
              <w:spacing w:after="0" w:line="222" w:lineRule="exact"/>
              <w:jc w:val="center"/>
              <w:rPr>
                <w:rFonts w:ascii="Times New Roman" w:eastAsiaTheme="minorEastAsia" w:hAnsi="Times New Roman"/>
                <w:sz w:val="24"/>
                <w:szCs w:val="24"/>
              </w:rPr>
            </w:pPr>
            <w:r w:rsidRPr="00D33395">
              <w:rPr>
                <w:rFonts w:ascii="Times New Roman" w:eastAsiaTheme="minorEastAsia" w:hAnsi="Times New Roman"/>
                <w:b/>
                <w:bCs/>
                <w:sz w:val="20"/>
                <w:szCs w:val="20"/>
              </w:rPr>
              <w:t>implemented</w:t>
            </w: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222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nil"/>
              <w:right w:val="single" w:sz="8" w:space="0" w:color="B3B3B3"/>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74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136"/>
        </w:trPr>
        <w:tc>
          <w:tcPr>
            <w:tcW w:w="520" w:type="dxa"/>
            <w:tcBorders>
              <w:top w:val="nil"/>
              <w:left w:val="single" w:sz="8" w:space="0" w:color="auto"/>
              <w:bottom w:val="nil"/>
              <w:right w:val="single" w:sz="8" w:space="0" w:color="B3B3B3"/>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1"/>
                <w:szCs w:val="11"/>
              </w:rPr>
            </w:pPr>
          </w:p>
        </w:tc>
        <w:tc>
          <w:tcPr>
            <w:tcW w:w="1980" w:type="dxa"/>
            <w:vMerge w:val="restart"/>
            <w:tcBorders>
              <w:top w:val="nil"/>
              <w:left w:val="nil"/>
              <w:bottom w:val="nil"/>
              <w:right w:val="nil"/>
            </w:tcBorders>
            <w:shd w:val="clear" w:color="auto" w:fill="B3B3B3"/>
            <w:vAlign w:val="bottom"/>
          </w:tcPr>
          <w:p w:rsidR="00964B41" w:rsidRPr="00D33395" w:rsidRDefault="008E0D32">
            <w:pPr>
              <w:widowControl w:val="0"/>
              <w:autoSpaceDE w:val="0"/>
              <w:autoSpaceDN w:val="0"/>
              <w:adjustRightInd w:val="0"/>
              <w:spacing w:after="0" w:line="199" w:lineRule="exact"/>
              <w:rPr>
                <w:rFonts w:ascii="Times New Roman" w:eastAsiaTheme="minorEastAsia" w:hAnsi="Times New Roman"/>
                <w:sz w:val="24"/>
                <w:szCs w:val="24"/>
              </w:rPr>
            </w:pPr>
            <w:r w:rsidRPr="00D33395">
              <w:rPr>
                <w:rFonts w:ascii="Times New Roman" w:eastAsiaTheme="minorEastAsia" w:hAnsi="Times New Roman"/>
                <w:b/>
                <w:bCs/>
                <w:sz w:val="20"/>
                <w:szCs w:val="20"/>
              </w:rPr>
              <w:t xml:space="preserve">Union </w:t>
            </w:r>
            <w:proofErr w:type="spellStart"/>
            <w:r w:rsidRPr="00D33395">
              <w:rPr>
                <w:rFonts w:ascii="Times New Roman" w:eastAsiaTheme="minorEastAsia" w:hAnsi="Times New Roman"/>
                <w:b/>
                <w:bCs/>
                <w:sz w:val="20"/>
                <w:szCs w:val="20"/>
              </w:rPr>
              <w:t>Programme</w:t>
            </w:r>
            <w:proofErr w:type="spellEnd"/>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1"/>
                <w:szCs w:val="11"/>
              </w:rPr>
            </w:pPr>
          </w:p>
        </w:tc>
        <w:tc>
          <w:tcPr>
            <w:tcW w:w="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1"/>
                <w:szCs w:val="11"/>
              </w:rPr>
            </w:pPr>
          </w:p>
        </w:tc>
        <w:tc>
          <w:tcPr>
            <w:tcW w:w="1320" w:type="dxa"/>
            <w:vMerge/>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1"/>
                <w:szCs w:val="11"/>
              </w:rPr>
            </w:pPr>
          </w:p>
        </w:tc>
        <w:tc>
          <w:tcPr>
            <w:tcW w:w="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1"/>
                <w:szCs w:val="11"/>
              </w:rPr>
            </w:pPr>
          </w:p>
        </w:tc>
        <w:tc>
          <w:tcPr>
            <w:tcW w:w="1200" w:type="dxa"/>
            <w:vMerge w:val="restart"/>
            <w:tcBorders>
              <w:top w:val="nil"/>
              <w:left w:val="nil"/>
              <w:bottom w:val="nil"/>
              <w:right w:val="nil"/>
            </w:tcBorders>
            <w:shd w:val="clear" w:color="auto" w:fill="B3B3B3"/>
            <w:vAlign w:val="bottom"/>
          </w:tcPr>
          <w:p w:rsidR="00964B41" w:rsidRPr="00D33395" w:rsidRDefault="008E0D32">
            <w:pPr>
              <w:widowControl w:val="0"/>
              <w:autoSpaceDE w:val="0"/>
              <w:autoSpaceDN w:val="0"/>
              <w:adjustRightInd w:val="0"/>
              <w:spacing w:after="0" w:line="199" w:lineRule="exact"/>
              <w:jc w:val="center"/>
              <w:rPr>
                <w:rFonts w:ascii="Times New Roman" w:eastAsiaTheme="minorEastAsia" w:hAnsi="Times New Roman"/>
                <w:sz w:val="24"/>
                <w:szCs w:val="24"/>
              </w:rPr>
            </w:pPr>
            <w:r w:rsidRPr="00D33395">
              <w:rPr>
                <w:rFonts w:ascii="Times New Roman" w:eastAsiaTheme="minorEastAsia" w:hAnsi="Times New Roman"/>
                <w:b/>
                <w:bCs/>
                <w:w w:val="99"/>
                <w:sz w:val="20"/>
                <w:szCs w:val="20"/>
              </w:rPr>
              <w:t>2007 – 2013</w:t>
            </w: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1"/>
                <w:szCs w:val="11"/>
              </w:rPr>
            </w:pPr>
          </w:p>
        </w:tc>
        <w:tc>
          <w:tcPr>
            <w:tcW w:w="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1"/>
                <w:szCs w:val="11"/>
              </w:rPr>
            </w:pPr>
          </w:p>
        </w:tc>
        <w:tc>
          <w:tcPr>
            <w:tcW w:w="222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nil"/>
              <w:right w:val="single" w:sz="8" w:space="0" w:color="B3B3B3"/>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1"/>
                <w:szCs w:val="11"/>
              </w:rPr>
            </w:pPr>
          </w:p>
        </w:tc>
        <w:tc>
          <w:tcPr>
            <w:tcW w:w="10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1"/>
                <w:szCs w:val="11"/>
              </w:rPr>
            </w:pPr>
          </w:p>
        </w:tc>
        <w:tc>
          <w:tcPr>
            <w:tcW w:w="174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64"/>
        </w:trPr>
        <w:tc>
          <w:tcPr>
            <w:tcW w:w="520" w:type="dxa"/>
            <w:tcBorders>
              <w:top w:val="nil"/>
              <w:left w:val="single" w:sz="8" w:space="0" w:color="auto"/>
              <w:bottom w:val="single" w:sz="8" w:space="0" w:color="B3B3B3"/>
              <w:right w:val="single" w:sz="8" w:space="0" w:color="B3B3B3"/>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5"/>
                <w:szCs w:val="5"/>
              </w:rPr>
            </w:pPr>
          </w:p>
        </w:tc>
        <w:tc>
          <w:tcPr>
            <w:tcW w:w="1980" w:type="dxa"/>
            <w:vMerge/>
            <w:tcBorders>
              <w:top w:val="nil"/>
              <w:left w:val="nil"/>
              <w:bottom w:val="single" w:sz="8" w:space="0" w:color="B3B3B3"/>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5"/>
                <w:szCs w:val="5"/>
              </w:rPr>
            </w:pPr>
          </w:p>
        </w:tc>
        <w:tc>
          <w:tcPr>
            <w:tcW w:w="120" w:type="dxa"/>
            <w:tcBorders>
              <w:top w:val="nil"/>
              <w:left w:val="nil"/>
              <w:bottom w:val="single" w:sz="8" w:space="0" w:color="B3B3B3"/>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5"/>
                <w:szCs w:val="5"/>
              </w:rPr>
            </w:pPr>
          </w:p>
        </w:tc>
        <w:tc>
          <w:tcPr>
            <w:tcW w:w="80" w:type="dxa"/>
            <w:tcBorders>
              <w:top w:val="nil"/>
              <w:left w:val="nil"/>
              <w:bottom w:val="single" w:sz="8" w:space="0" w:color="B3B3B3"/>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5"/>
                <w:szCs w:val="5"/>
              </w:rPr>
            </w:pPr>
          </w:p>
        </w:tc>
        <w:tc>
          <w:tcPr>
            <w:tcW w:w="1320" w:type="dxa"/>
            <w:vMerge w:val="restart"/>
            <w:tcBorders>
              <w:top w:val="nil"/>
              <w:left w:val="nil"/>
              <w:bottom w:val="single" w:sz="8" w:space="0" w:color="B3B3B3"/>
              <w:right w:val="nil"/>
            </w:tcBorders>
            <w:shd w:val="clear" w:color="auto" w:fill="B3B3B3"/>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b/>
                <w:bCs/>
                <w:sz w:val="20"/>
                <w:szCs w:val="20"/>
              </w:rPr>
              <w:t>participation</w:t>
            </w:r>
          </w:p>
        </w:tc>
        <w:tc>
          <w:tcPr>
            <w:tcW w:w="120" w:type="dxa"/>
            <w:tcBorders>
              <w:top w:val="nil"/>
              <w:left w:val="nil"/>
              <w:bottom w:val="single" w:sz="8" w:space="0" w:color="B3B3B3"/>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5"/>
                <w:szCs w:val="5"/>
              </w:rPr>
            </w:pPr>
          </w:p>
        </w:tc>
        <w:tc>
          <w:tcPr>
            <w:tcW w:w="80" w:type="dxa"/>
            <w:tcBorders>
              <w:top w:val="nil"/>
              <w:left w:val="nil"/>
              <w:bottom w:val="single" w:sz="8" w:space="0" w:color="B3B3B3"/>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5"/>
                <w:szCs w:val="5"/>
              </w:rPr>
            </w:pPr>
          </w:p>
        </w:tc>
        <w:tc>
          <w:tcPr>
            <w:tcW w:w="1200" w:type="dxa"/>
            <w:vMerge/>
            <w:tcBorders>
              <w:top w:val="nil"/>
              <w:left w:val="nil"/>
              <w:bottom w:val="single" w:sz="8" w:space="0" w:color="B3B3B3"/>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5"/>
                <w:szCs w:val="5"/>
              </w:rPr>
            </w:pPr>
          </w:p>
        </w:tc>
        <w:tc>
          <w:tcPr>
            <w:tcW w:w="120" w:type="dxa"/>
            <w:tcBorders>
              <w:top w:val="nil"/>
              <w:left w:val="nil"/>
              <w:bottom w:val="single" w:sz="8" w:space="0" w:color="B3B3B3"/>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5"/>
                <w:szCs w:val="5"/>
              </w:rPr>
            </w:pPr>
          </w:p>
        </w:tc>
        <w:tc>
          <w:tcPr>
            <w:tcW w:w="80" w:type="dxa"/>
            <w:tcBorders>
              <w:top w:val="nil"/>
              <w:left w:val="nil"/>
              <w:bottom w:val="single" w:sz="8" w:space="0" w:color="auto"/>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5"/>
                <w:szCs w:val="5"/>
              </w:rPr>
            </w:pPr>
          </w:p>
        </w:tc>
        <w:tc>
          <w:tcPr>
            <w:tcW w:w="2220" w:type="dxa"/>
            <w:tcBorders>
              <w:top w:val="nil"/>
              <w:left w:val="nil"/>
              <w:bottom w:val="single" w:sz="8" w:space="0" w:color="auto"/>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5"/>
                <w:szCs w:val="5"/>
              </w:rPr>
            </w:pPr>
          </w:p>
        </w:tc>
        <w:tc>
          <w:tcPr>
            <w:tcW w:w="120" w:type="dxa"/>
            <w:tcBorders>
              <w:top w:val="nil"/>
              <w:left w:val="nil"/>
              <w:bottom w:val="single" w:sz="8" w:space="0" w:color="auto"/>
              <w:right w:val="single" w:sz="8" w:space="0" w:color="B3B3B3"/>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5"/>
                <w:szCs w:val="5"/>
              </w:rPr>
            </w:pPr>
          </w:p>
        </w:tc>
        <w:tc>
          <w:tcPr>
            <w:tcW w:w="100" w:type="dxa"/>
            <w:tcBorders>
              <w:top w:val="nil"/>
              <w:left w:val="nil"/>
              <w:bottom w:val="single" w:sz="8" w:space="0" w:color="auto"/>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5"/>
                <w:szCs w:val="5"/>
              </w:rPr>
            </w:pPr>
          </w:p>
        </w:tc>
        <w:tc>
          <w:tcPr>
            <w:tcW w:w="1740" w:type="dxa"/>
            <w:tcBorders>
              <w:top w:val="nil"/>
              <w:left w:val="nil"/>
              <w:bottom w:val="single" w:sz="8" w:space="0" w:color="auto"/>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5"/>
                <w:szCs w:val="5"/>
              </w:rPr>
            </w:pPr>
          </w:p>
        </w:tc>
        <w:tc>
          <w:tcPr>
            <w:tcW w:w="120" w:type="dxa"/>
            <w:tcBorders>
              <w:top w:val="nil"/>
              <w:left w:val="nil"/>
              <w:bottom w:val="single" w:sz="8" w:space="0" w:color="auto"/>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180"/>
        </w:trPr>
        <w:tc>
          <w:tcPr>
            <w:tcW w:w="520" w:type="dxa"/>
            <w:tcBorders>
              <w:top w:val="nil"/>
              <w:left w:val="single" w:sz="8" w:space="0" w:color="auto"/>
              <w:bottom w:val="nil"/>
              <w:right w:val="single" w:sz="8" w:space="0" w:color="B3B3B3"/>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19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1320" w:type="dxa"/>
            <w:vMerge/>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1200" w:type="dxa"/>
            <w:vMerge w:val="restart"/>
            <w:tcBorders>
              <w:top w:val="nil"/>
              <w:left w:val="nil"/>
              <w:bottom w:val="nil"/>
              <w:right w:val="nil"/>
            </w:tcBorders>
            <w:shd w:val="clear" w:color="auto" w:fill="B3B3B3"/>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b/>
                <w:bCs/>
                <w:sz w:val="20"/>
                <w:szCs w:val="20"/>
              </w:rPr>
              <w:t>EUR</w:t>
            </w: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2220" w:type="dxa"/>
            <w:vMerge w:val="restart"/>
            <w:tcBorders>
              <w:top w:val="nil"/>
              <w:left w:val="nil"/>
              <w:bottom w:val="nil"/>
              <w:right w:val="nil"/>
            </w:tcBorders>
            <w:shd w:val="clear" w:color="auto" w:fill="B3B3B3"/>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b/>
                <w:bCs/>
                <w:sz w:val="20"/>
                <w:szCs w:val="20"/>
              </w:rPr>
              <w:t>National co-financing</w:t>
            </w: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10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1740" w:type="dxa"/>
            <w:vMerge w:val="restart"/>
            <w:tcBorders>
              <w:top w:val="nil"/>
              <w:left w:val="nil"/>
              <w:bottom w:val="nil"/>
              <w:right w:val="nil"/>
            </w:tcBorders>
            <w:shd w:val="clear" w:color="auto" w:fill="B3B3B3"/>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b/>
                <w:bCs/>
                <w:w w:val="99"/>
                <w:sz w:val="20"/>
                <w:szCs w:val="20"/>
              </w:rPr>
              <w:t>IPA co-financing</w:t>
            </w: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181"/>
        </w:trPr>
        <w:tc>
          <w:tcPr>
            <w:tcW w:w="520" w:type="dxa"/>
            <w:tcBorders>
              <w:top w:val="nil"/>
              <w:left w:val="single" w:sz="8" w:space="0" w:color="auto"/>
              <w:bottom w:val="nil"/>
              <w:right w:val="single" w:sz="8" w:space="0" w:color="B3B3B3"/>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19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132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1200" w:type="dxa"/>
            <w:vMerge/>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2220" w:type="dxa"/>
            <w:vMerge/>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10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1740" w:type="dxa"/>
            <w:vMerge/>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152"/>
        </w:trPr>
        <w:tc>
          <w:tcPr>
            <w:tcW w:w="520" w:type="dxa"/>
            <w:tcBorders>
              <w:top w:val="nil"/>
              <w:left w:val="single" w:sz="8" w:space="0" w:color="auto"/>
              <w:bottom w:val="nil"/>
              <w:right w:val="single" w:sz="8" w:space="0" w:color="B3B3B3"/>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3"/>
                <w:szCs w:val="13"/>
              </w:rPr>
            </w:pPr>
          </w:p>
        </w:tc>
        <w:tc>
          <w:tcPr>
            <w:tcW w:w="19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3"/>
                <w:szCs w:val="13"/>
              </w:rPr>
            </w:pP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3"/>
                <w:szCs w:val="13"/>
              </w:rPr>
            </w:pPr>
          </w:p>
        </w:tc>
        <w:tc>
          <w:tcPr>
            <w:tcW w:w="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3"/>
                <w:szCs w:val="13"/>
              </w:rPr>
            </w:pPr>
          </w:p>
        </w:tc>
        <w:tc>
          <w:tcPr>
            <w:tcW w:w="132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3"/>
                <w:szCs w:val="13"/>
              </w:rPr>
            </w:pP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3"/>
                <w:szCs w:val="13"/>
              </w:rPr>
            </w:pPr>
          </w:p>
        </w:tc>
        <w:tc>
          <w:tcPr>
            <w:tcW w:w="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3"/>
                <w:szCs w:val="13"/>
              </w:rPr>
            </w:pPr>
          </w:p>
        </w:tc>
        <w:tc>
          <w:tcPr>
            <w:tcW w:w="1200" w:type="dxa"/>
            <w:vMerge/>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3"/>
                <w:szCs w:val="13"/>
              </w:rPr>
            </w:pP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3"/>
                <w:szCs w:val="13"/>
              </w:rPr>
            </w:pPr>
          </w:p>
        </w:tc>
        <w:tc>
          <w:tcPr>
            <w:tcW w:w="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3"/>
                <w:szCs w:val="13"/>
              </w:rPr>
            </w:pPr>
          </w:p>
        </w:tc>
        <w:tc>
          <w:tcPr>
            <w:tcW w:w="2220" w:type="dxa"/>
            <w:vMerge w:val="restart"/>
            <w:tcBorders>
              <w:top w:val="nil"/>
              <w:left w:val="nil"/>
              <w:bottom w:val="nil"/>
              <w:right w:val="nil"/>
            </w:tcBorders>
            <w:shd w:val="clear" w:color="auto" w:fill="B3B3B3"/>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b/>
                <w:bCs/>
                <w:w w:val="99"/>
                <w:sz w:val="20"/>
                <w:szCs w:val="20"/>
              </w:rPr>
              <w:t>EUR</w:t>
            </w: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3"/>
                <w:szCs w:val="13"/>
              </w:rPr>
            </w:pPr>
          </w:p>
        </w:tc>
        <w:tc>
          <w:tcPr>
            <w:tcW w:w="10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3"/>
                <w:szCs w:val="13"/>
              </w:rPr>
            </w:pPr>
          </w:p>
        </w:tc>
        <w:tc>
          <w:tcPr>
            <w:tcW w:w="1740" w:type="dxa"/>
            <w:vMerge w:val="restart"/>
            <w:tcBorders>
              <w:top w:val="nil"/>
              <w:left w:val="nil"/>
              <w:bottom w:val="nil"/>
              <w:right w:val="nil"/>
            </w:tcBorders>
            <w:shd w:val="clear" w:color="auto" w:fill="B3B3B3"/>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b/>
                <w:bCs/>
                <w:w w:val="99"/>
                <w:sz w:val="20"/>
                <w:szCs w:val="20"/>
              </w:rPr>
              <w:t>EUR</w:t>
            </w: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113"/>
        </w:trPr>
        <w:tc>
          <w:tcPr>
            <w:tcW w:w="520" w:type="dxa"/>
            <w:tcBorders>
              <w:top w:val="nil"/>
              <w:left w:val="single" w:sz="8" w:space="0" w:color="auto"/>
              <w:bottom w:val="nil"/>
              <w:right w:val="single" w:sz="8" w:space="0" w:color="B3B3B3"/>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9"/>
                <w:szCs w:val="9"/>
              </w:rPr>
            </w:pPr>
          </w:p>
        </w:tc>
        <w:tc>
          <w:tcPr>
            <w:tcW w:w="19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9"/>
                <w:szCs w:val="9"/>
              </w:rPr>
            </w:pPr>
          </w:p>
        </w:tc>
        <w:tc>
          <w:tcPr>
            <w:tcW w:w="132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9"/>
                <w:szCs w:val="9"/>
              </w:rPr>
            </w:pPr>
          </w:p>
        </w:tc>
        <w:tc>
          <w:tcPr>
            <w:tcW w:w="120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9"/>
                <w:szCs w:val="9"/>
              </w:rPr>
            </w:pPr>
          </w:p>
        </w:tc>
        <w:tc>
          <w:tcPr>
            <w:tcW w:w="2220" w:type="dxa"/>
            <w:vMerge/>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9"/>
                <w:szCs w:val="9"/>
              </w:rPr>
            </w:pPr>
          </w:p>
        </w:tc>
        <w:tc>
          <w:tcPr>
            <w:tcW w:w="100" w:type="dxa"/>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vMerge/>
            <w:tcBorders>
              <w:top w:val="nil"/>
              <w:left w:val="nil"/>
              <w:bottom w:val="nil"/>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227"/>
        </w:trPr>
        <w:tc>
          <w:tcPr>
            <w:tcW w:w="520" w:type="dxa"/>
            <w:tcBorders>
              <w:top w:val="nil"/>
              <w:left w:val="single" w:sz="8" w:space="0" w:color="auto"/>
              <w:bottom w:val="single" w:sz="8" w:space="0" w:color="auto"/>
              <w:right w:val="single" w:sz="8" w:space="0" w:color="B3B3B3"/>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980" w:type="dxa"/>
            <w:tcBorders>
              <w:top w:val="nil"/>
              <w:left w:val="nil"/>
              <w:bottom w:val="single" w:sz="8" w:space="0" w:color="auto"/>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single" w:sz="8" w:space="0" w:color="auto"/>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single" w:sz="8" w:space="0" w:color="auto"/>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320" w:type="dxa"/>
            <w:tcBorders>
              <w:top w:val="nil"/>
              <w:left w:val="nil"/>
              <w:bottom w:val="single" w:sz="8" w:space="0" w:color="auto"/>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single" w:sz="8" w:space="0" w:color="auto"/>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single" w:sz="8" w:space="0" w:color="auto"/>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200" w:type="dxa"/>
            <w:tcBorders>
              <w:top w:val="nil"/>
              <w:left w:val="nil"/>
              <w:bottom w:val="single" w:sz="8" w:space="0" w:color="auto"/>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single" w:sz="8" w:space="0" w:color="auto"/>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single" w:sz="8" w:space="0" w:color="auto"/>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2220" w:type="dxa"/>
            <w:tcBorders>
              <w:top w:val="nil"/>
              <w:left w:val="nil"/>
              <w:bottom w:val="single" w:sz="8" w:space="0" w:color="auto"/>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single" w:sz="8" w:space="0" w:color="auto"/>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nil"/>
              <w:left w:val="nil"/>
              <w:bottom w:val="single" w:sz="8" w:space="0" w:color="auto"/>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740" w:type="dxa"/>
            <w:tcBorders>
              <w:top w:val="nil"/>
              <w:left w:val="nil"/>
              <w:bottom w:val="single" w:sz="8" w:space="0" w:color="auto"/>
              <w:right w:val="nil"/>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single" w:sz="8" w:space="0" w:color="auto"/>
              <w:right w:val="single" w:sz="8" w:space="0" w:color="auto"/>
            </w:tcBorders>
            <w:shd w:val="clear" w:color="auto" w:fill="B3B3B3"/>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420"/>
        </w:trPr>
        <w:tc>
          <w:tcPr>
            <w:tcW w:w="52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D33395">
              <w:rPr>
                <w:rFonts w:ascii="Times New Roman" w:eastAsiaTheme="minorEastAsia" w:hAnsi="Times New Roman"/>
                <w:b/>
                <w:bCs/>
                <w:sz w:val="20"/>
                <w:szCs w:val="20"/>
              </w:rPr>
              <w:t>1</w:t>
            </w:r>
          </w:p>
        </w:tc>
        <w:tc>
          <w:tcPr>
            <w:tcW w:w="2100" w:type="dxa"/>
            <w:gridSpan w:val="2"/>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40"/>
              <w:jc w:val="center"/>
              <w:rPr>
                <w:rFonts w:ascii="Times New Roman" w:eastAsiaTheme="minorEastAsia" w:hAnsi="Times New Roman"/>
                <w:sz w:val="24"/>
                <w:szCs w:val="24"/>
              </w:rPr>
            </w:pPr>
            <w:r w:rsidRPr="00D33395">
              <w:rPr>
                <w:rFonts w:ascii="Times New Roman" w:eastAsiaTheme="minorEastAsia" w:hAnsi="Times New Roman"/>
                <w:b/>
                <w:bCs/>
                <w:w w:val="98"/>
                <w:sz w:val="20"/>
                <w:szCs w:val="20"/>
              </w:rPr>
              <w:t>FP7</w:t>
            </w:r>
          </w:p>
        </w:tc>
        <w:tc>
          <w:tcPr>
            <w:tcW w:w="140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9"/>
                <w:sz w:val="20"/>
                <w:szCs w:val="20"/>
              </w:rPr>
              <w:t>2007</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9"/>
                <w:sz w:val="20"/>
                <w:szCs w:val="20"/>
              </w:rPr>
              <w:t>11,700,000</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230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9"/>
                <w:sz w:val="20"/>
                <w:szCs w:val="20"/>
              </w:rPr>
              <w:t>2,181,195</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84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9"/>
                <w:sz w:val="20"/>
                <w:szCs w:val="20"/>
              </w:rPr>
              <w:t>5,073,714</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287"/>
        </w:trPr>
        <w:tc>
          <w:tcPr>
            <w:tcW w:w="52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2100" w:type="dxa"/>
            <w:gridSpan w:val="2"/>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gridSpan w:val="2"/>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gridSpan w:val="2"/>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2300" w:type="dxa"/>
            <w:gridSpan w:val="2"/>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840" w:type="dxa"/>
            <w:gridSpan w:val="2"/>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506"/>
        </w:trPr>
        <w:tc>
          <w:tcPr>
            <w:tcW w:w="52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D33395">
              <w:rPr>
                <w:rFonts w:ascii="Times New Roman" w:eastAsiaTheme="minorEastAsia" w:hAnsi="Times New Roman"/>
                <w:b/>
                <w:bCs/>
                <w:sz w:val="20"/>
                <w:szCs w:val="20"/>
              </w:rPr>
              <w:t>2</w:t>
            </w:r>
          </w:p>
        </w:tc>
        <w:tc>
          <w:tcPr>
            <w:tcW w:w="2100" w:type="dxa"/>
            <w:gridSpan w:val="2"/>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40"/>
              <w:jc w:val="center"/>
              <w:rPr>
                <w:rFonts w:ascii="Times New Roman" w:eastAsiaTheme="minorEastAsia" w:hAnsi="Times New Roman"/>
                <w:sz w:val="24"/>
                <w:szCs w:val="24"/>
              </w:rPr>
            </w:pPr>
            <w:r w:rsidRPr="00D33395">
              <w:rPr>
                <w:rFonts w:ascii="Times New Roman" w:eastAsiaTheme="minorEastAsia" w:hAnsi="Times New Roman"/>
                <w:b/>
                <w:bCs/>
                <w:sz w:val="20"/>
                <w:szCs w:val="20"/>
              </w:rPr>
              <w:t>CIP_EIP</w:t>
            </w:r>
          </w:p>
        </w:tc>
        <w:tc>
          <w:tcPr>
            <w:tcW w:w="140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9"/>
                <w:sz w:val="20"/>
                <w:szCs w:val="20"/>
              </w:rPr>
              <w:t>2007</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9"/>
                <w:sz w:val="20"/>
                <w:szCs w:val="20"/>
              </w:rPr>
              <w:t>3,329,593</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230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sz w:val="20"/>
                <w:szCs w:val="20"/>
              </w:rPr>
              <w:t>277,216</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84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8"/>
                <w:sz w:val="20"/>
                <w:szCs w:val="20"/>
              </w:rPr>
              <w:t>627,184</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372"/>
        </w:trPr>
        <w:tc>
          <w:tcPr>
            <w:tcW w:w="52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2100" w:type="dxa"/>
            <w:gridSpan w:val="2"/>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gridSpan w:val="2"/>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gridSpan w:val="2"/>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2300" w:type="dxa"/>
            <w:gridSpan w:val="2"/>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840" w:type="dxa"/>
            <w:gridSpan w:val="2"/>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502"/>
        </w:trPr>
        <w:tc>
          <w:tcPr>
            <w:tcW w:w="52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D33395">
              <w:rPr>
                <w:rFonts w:ascii="Times New Roman" w:eastAsiaTheme="minorEastAsia" w:hAnsi="Times New Roman"/>
                <w:b/>
                <w:bCs/>
                <w:sz w:val="20"/>
                <w:szCs w:val="20"/>
              </w:rPr>
              <w:t>3</w:t>
            </w:r>
          </w:p>
        </w:tc>
        <w:tc>
          <w:tcPr>
            <w:tcW w:w="2100" w:type="dxa"/>
            <w:gridSpan w:val="2"/>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20"/>
              <w:jc w:val="center"/>
              <w:rPr>
                <w:rFonts w:ascii="Times New Roman" w:eastAsiaTheme="minorEastAsia" w:hAnsi="Times New Roman"/>
                <w:sz w:val="24"/>
                <w:szCs w:val="24"/>
              </w:rPr>
            </w:pPr>
            <w:r w:rsidRPr="00D33395">
              <w:rPr>
                <w:rFonts w:ascii="Times New Roman" w:eastAsiaTheme="minorEastAsia" w:hAnsi="Times New Roman"/>
                <w:b/>
                <w:bCs/>
                <w:sz w:val="20"/>
                <w:szCs w:val="20"/>
              </w:rPr>
              <w:t>CIP_IEE</w:t>
            </w:r>
          </w:p>
        </w:tc>
        <w:tc>
          <w:tcPr>
            <w:tcW w:w="140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9"/>
                <w:sz w:val="20"/>
                <w:szCs w:val="20"/>
              </w:rPr>
              <w:t>2011</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9"/>
                <w:sz w:val="20"/>
                <w:szCs w:val="20"/>
              </w:rPr>
              <w:t>1,531,018</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230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sz w:val="20"/>
                <w:szCs w:val="20"/>
              </w:rPr>
              <w:t>178,638</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84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8"/>
                <w:sz w:val="20"/>
                <w:szCs w:val="20"/>
              </w:rPr>
              <w:t>669,766</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367"/>
        </w:trPr>
        <w:tc>
          <w:tcPr>
            <w:tcW w:w="52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2100" w:type="dxa"/>
            <w:gridSpan w:val="2"/>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gridSpan w:val="2"/>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gridSpan w:val="2"/>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2300" w:type="dxa"/>
            <w:gridSpan w:val="2"/>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840" w:type="dxa"/>
            <w:gridSpan w:val="2"/>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394"/>
        </w:trPr>
        <w:tc>
          <w:tcPr>
            <w:tcW w:w="52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D33395">
              <w:rPr>
                <w:rFonts w:ascii="Times New Roman" w:eastAsiaTheme="minorEastAsia" w:hAnsi="Times New Roman"/>
                <w:b/>
                <w:bCs/>
                <w:sz w:val="20"/>
                <w:szCs w:val="20"/>
              </w:rPr>
              <w:t>4</w:t>
            </w:r>
          </w:p>
        </w:tc>
        <w:tc>
          <w:tcPr>
            <w:tcW w:w="2100" w:type="dxa"/>
            <w:gridSpan w:val="2"/>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20"/>
              <w:jc w:val="center"/>
              <w:rPr>
                <w:rFonts w:ascii="Times New Roman" w:eastAsiaTheme="minorEastAsia" w:hAnsi="Times New Roman"/>
                <w:sz w:val="24"/>
                <w:szCs w:val="24"/>
              </w:rPr>
            </w:pPr>
            <w:r w:rsidRPr="00D33395">
              <w:rPr>
                <w:rFonts w:ascii="Times New Roman" w:eastAsiaTheme="minorEastAsia" w:hAnsi="Times New Roman"/>
                <w:b/>
                <w:bCs/>
                <w:w w:val="99"/>
                <w:sz w:val="20"/>
                <w:szCs w:val="20"/>
              </w:rPr>
              <w:t>PROGRES</w:t>
            </w:r>
          </w:p>
        </w:tc>
        <w:tc>
          <w:tcPr>
            <w:tcW w:w="140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9"/>
                <w:sz w:val="20"/>
                <w:szCs w:val="20"/>
              </w:rPr>
              <w:t>2007</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9"/>
                <w:sz w:val="20"/>
                <w:szCs w:val="20"/>
              </w:rPr>
              <w:t>1,014,879</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230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sz w:val="20"/>
                <w:szCs w:val="20"/>
              </w:rPr>
              <w:t>360,000</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84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9"/>
                <w:sz w:val="20"/>
                <w:szCs w:val="20"/>
              </w:rPr>
              <w:t>1,020,000</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259"/>
        </w:trPr>
        <w:tc>
          <w:tcPr>
            <w:tcW w:w="52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2100" w:type="dxa"/>
            <w:gridSpan w:val="2"/>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1400" w:type="dxa"/>
            <w:gridSpan w:val="2"/>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1280" w:type="dxa"/>
            <w:gridSpan w:val="2"/>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2300" w:type="dxa"/>
            <w:gridSpan w:val="2"/>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1840" w:type="dxa"/>
            <w:gridSpan w:val="2"/>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398"/>
        </w:trPr>
        <w:tc>
          <w:tcPr>
            <w:tcW w:w="52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D33395">
              <w:rPr>
                <w:rFonts w:ascii="Times New Roman" w:eastAsiaTheme="minorEastAsia" w:hAnsi="Times New Roman"/>
                <w:b/>
                <w:bCs/>
                <w:sz w:val="20"/>
                <w:szCs w:val="20"/>
              </w:rPr>
              <w:t>5</w:t>
            </w:r>
          </w:p>
        </w:tc>
        <w:tc>
          <w:tcPr>
            <w:tcW w:w="2100" w:type="dxa"/>
            <w:gridSpan w:val="2"/>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40"/>
              <w:jc w:val="center"/>
              <w:rPr>
                <w:rFonts w:ascii="Times New Roman" w:eastAsiaTheme="minorEastAsia" w:hAnsi="Times New Roman"/>
                <w:sz w:val="24"/>
                <w:szCs w:val="24"/>
              </w:rPr>
            </w:pPr>
            <w:r w:rsidRPr="00D33395">
              <w:rPr>
                <w:rFonts w:ascii="Times New Roman" w:eastAsiaTheme="minorEastAsia" w:hAnsi="Times New Roman"/>
                <w:b/>
                <w:bCs/>
                <w:sz w:val="20"/>
                <w:szCs w:val="20"/>
              </w:rPr>
              <w:t>CULTURE</w:t>
            </w:r>
          </w:p>
        </w:tc>
        <w:tc>
          <w:tcPr>
            <w:tcW w:w="140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9"/>
                <w:sz w:val="20"/>
                <w:szCs w:val="20"/>
              </w:rPr>
              <w:t>2008</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9"/>
                <w:sz w:val="20"/>
                <w:szCs w:val="20"/>
              </w:rPr>
              <w:t>13,506,915</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230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sz w:val="20"/>
                <w:szCs w:val="20"/>
              </w:rPr>
              <w:t>153,600</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84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sz w:val="20"/>
                <w:szCs w:val="20"/>
              </w:rPr>
              <w:t>38,400</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263"/>
        </w:trPr>
        <w:tc>
          <w:tcPr>
            <w:tcW w:w="52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2100" w:type="dxa"/>
            <w:gridSpan w:val="2"/>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1400" w:type="dxa"/>
            <w:gridSpan w:val="2"/>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1280" w:type="dxa"/>
            <w:gridSpan w:val="2"/>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2300" w:type="dxa"/>
            <w:gridSpan w:val="2"/>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1840" w:type="dxa"/>
            <w:gridSpan w:val="2"/>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401"/>
        </w:trPr>
        <w:tc>
          <w:tcPr>
            <w:tcW w:w="52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D33395">
              <w:rPr>
                <w:rFonts w:ascii="Times New Roman" w:eastAsiaTheme="minorEastAsia" w:hAnsi="Times New Roman"/>
                <w:b/>
                <w:bCs/>
                <w:sz w:val="20"/>
                <w:szCs w:val="20"/>
              </w:rPr>
              <w:t>6</w:t>
            </w:r>
          </w:p>
        </w:tc>
        <w:tc>
          <w:tcPr>
            <w:tcW w:w="2100" w:type="dxa"/>
            <w:gridSpan w:val="2"/>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20"/>
              <w:jc w:val="center"/>
              <w:rPr>
                <w:rFonts w:ascii="Times New Roman" w:eastAsiaTheme="minorEastAsia" w:hAnsi="Times New Roman"/>
                <w:sz w:val="24"/>
                <w:szCs w:val="24"/>
              </w:rPr>
            </w:pPr>
            <w:r w:rsidRPr="00D33395">
              <w:rPr>
                <w:rFonts w:ascii="Times New Roman" w:eastAsiaTheme="minorEastAsia" w:hAnsi="Times New Roman"/>
                <w:b/>
                <w:bCs/>
                <w:sz w:val="20"/>
                <w:szCs w:val="20"/>
              </w:rPr>
              <w:t>Europe for Citizens</w:t>
            </w:r>
          </w:p>
        </w:tc>
        <w:tc>
          <w:tcPr>
            <w:tcW w:w="140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9"/>
                <w:sz w:val="20"/>
                <w:szCs w:val="20"/>
              </w:rPr>
              <w:t>2009</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9"/>
                <w:sz w:val="20"/>
                <w:szCs w:val="20"/>
              </w:rPr>
              <w:t>3,561,109</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230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sz w:val="20"/>
                <w:szCs w:val="20"/>
              </w:rPr>
              <w:t>9,000</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84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sz w:val="20"/>
                <w:szCs w:val="20"/>
              </w:rPr>
              <w:t>66,000</w:t>
            </w:r>
          </w:p>
        </w:tc>
        <w:tc>
          <w:tcPr>
            <w:tcW w:w="1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269"/>
        </w:trPr>
        <w:tc>
          <w:tcPr>
            <w:tcW w:w="52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98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32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20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8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222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0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74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bl>
    <w:p w:rsidR="00964B41" w:rsidRDefault="00964B41">
      <w:pPr>
        <w:widowControl w:val="0"/>
        <w:autoSpaceDE w:val="0"/>
        <w:autoSpaceDN w:val="0"/>
        <w:adjustRightInd w:val="0"/>
        <w:spacing w:after="0" w:line="240" w:lineRule="auto"/>
        <w:rPr>
          <w:rFonts w:ascii="Times New Roman" w:hAnsi="Times New Roman"/>
          <w:sz w:val="24"/>
          <w:szCs w:val="24"/>
        </w:rPr>
        <w:sectPr w:rsidR="00964B41">
          <w:pgSz w:w="11904" w:h="16840"/>
          <w:pgMar w:top="1185" w:right="700" w:bottom="708" w:left="1300" w:header="720" w:footer="720" w:gutter="0"/>
          <w:cols w:space="720" w:equalWidth="0">
            <w:col w:w="9900"/>
          </w:cols>
          <w:noEndnote/>
        </w:sectPr>
      </w:pPr>
    </w:p>
    <w:tbl>
      <w:tblPr>
        <w:tblW w:w="0" w:type="auto"/>
        <w:tblInd w:w="10" w:type="dxa"/>
        <w:tblLayout w:type="fixed"/>
        <w:tblCellMar>
          <w:left w:w="0" w:type="dxa"/>
          <w:right w:w="0" w:type="dxa"/>
        </w:tblCellMar>
        <w:tblLook w:val="0000"/>
      </w:tblPr>
      <w:tblGrid>
        <w:gridCol w:w="520"/>
        <w:gridCol w:w="640"/>
        <w:gridCol w:w="500"/>
        <w:gridCol w:w="960"/>
        <w:gridCol w:w="1520"/>
        <w:gridCol w:w="1400"/>
        <w:gridCol w:w="2420"/>
        <w:gridCol w:w="1960"/>
        <w:gridCol w:w="30"/>
      </w:tblGrid>
      <w:tr w:rsidR="00964B41" w:rsidRPr="00D33395">
        <w:trPr>
          <w:trHeight w:val="375"/>
        </w:trPr>
        <w:tc>
          <w:tcPr>
            <w:tcW w:w="520" w:type="dxa"/>
            <w:vMerge w:val="restart"/>
            <w:tcBorders>
              <w:top w:val="single" w:sz="8" w:space="0" w:color="auto"/>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bookmarkStart w:id="5" w:name="page11"/>
            <w:bookmarkEnd w:id="5"/>
            <w:r w:rsidRPr="00D33395">
              <w:rPr>
                <w:rFonts w:ascii="Times New Roman" w:eastAsiaTheme="minorEastAsia" w:hAnsi="Times New Roman"/>
                <w:b/>
                <w:bCs/>
                <w:w w:val="99"/>
                <w:sz w:val="20"/>
                <w:szCs w:val="20"/>
              </w:rPr>
              <w:lastRenderedPageBreak/>
              <w:t>7</w:t>
            </w:r>
          </w:p>
        </w:tc>
        <w:tc>
          <w:tcPr>
            <w:tcW w:w="1140" w:type="dxa"/>
            <w:gridSpan w:val="2"/>
            <w:tcBorders>
              <w:top w:val="single" w:sz="8" w:space="0" w:color="auto"/>
              <w:left w:val="nil"/>
              <w:bottom w:val="nil"/>
              <w:right w:val="nil"/>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b/>
                <w:bCs/>
                <w:sz w:val="20"/>
                <w:szCs w:val="20"/>
              </w:rPr>
              <w:t>Lifelong</w:t>
            </w:r>
          </w:p>
        </w:tc>
        <w:tc>
          <w:tcPr>
            <w:tcW w:w="960" w:type="dxa"/>
            <w:tcBorders>
              <w:top w:val="single" w:sz="8" w:space="0" w:color="auto"/>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D33395">
              <w:rPr>
                <w:rFonts w:ascii="Times New Roman" w:eastAsiaTheme="minorEastAsia" w:hAnsi="Times New Roman"/>
                <w:b/>
                <w:bCs/>
                <w:sz w:val="20"/>
                <w:szCs w:val="20"/>
              </w:rPr>
              <w:t>Learning</w:t>
            </w:r>
          </w:p>
        </w:tc>
        <w:tc>
          <w:tcPr>
            <w:tcW w:w="1520" w:type="dxa"/>
            <w:tcBorders>
              <w:top w:val="single" w:sz="8" w:space="0" w:color="auto"/>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single" w:sz="8" w:space="0" w:color="auto"/>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2420" w:type="dxa"/>
            <w:tcBorders>
              <w:top w:val="single" w:sz="8" w:space="0" w:color="auto"/>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960" w:type="dxa"/>
            <w:tcBorders>
              <w:top w:val="single" w:sz="8" w:space="0" w:color="auto"/>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263"/>
        </w:trPr>
        <w:tc>
          <w:tcPr>
            <w:tcW w:w="520" w:type="dxa"/>
            <w:vMerge/>
            <w:tcBorders>
              <w:top w:val="nil"/>
              <w:left w:val="single" w:sz="8" w:space="0" w:color="auto"/>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114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D33395">
              <w:rPr>
                <w:rFonts w:ascii="Times New Roman" w:eastAsiaTheme="minorEastAsia" w:hAnsi="Times New Roman"/>
                <w:b/>
                <w:bCs/>
                <w:sz w:val="20"/>
                <w:szCs w:val="20"/>
              </w:rPr>
              <w:t>programme</w:t>
            </w:r>
            <w:proofErr w:type="spellEnd"/>
          </w:p>
        </w:tc>
        <w:tc>
          <w:tcPr>
            <w:tcW w:w="9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D33395">
              <w:rPr>
                <w:rFonts w:ascii="Times New Roman" w:eastAsiaTheme="minorEastAsia" w:hAnsi="Times New Roman"/>
                <w:b/>
                <w:bCs/>
                <w:sz w:val="20"/>
                <w:szCs w:val="20"/>
              </w:rPr>
              <w:t>and</w:t>
            </w:r>
          </w:p>
        </w:tc>
        <w:tc>
          <w:tcPr>
            <w:tcW w:w="15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480"/>
              <w:jc w:val="right"/>
              <w:rPr>
                <w:rFonts w:ascii="Times New Roman" w:eastAsiaTheme="minorEastAsia" w:hAnsi="Times New Roman"/>
                <w:sz w:val="24"/>
                <w:szCs w:val="24"/>
              </w:rPr>
            </w:pPr>
            <w:r w:rsidRPr="00D33395">
              <w:rPr>
                <w:rFonts w:ascii="Times New Roman" w:eastAsiaTheme="minorEastAsia" w:hAnsi="Times New Roman"/>
                <w:sz w:val="20"/>
                <w:szCs w:val="20"/>
              </w:rPr>
              <w:t>2012</w:t>
            </w:r>
          </w:p>
        </w:tc>
        <w:tc>
          <w:tcPr>
            <w:tcW w:w="140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9"/>
                <w:sz w:val="20"/>
                <w:szCs w:val="20"/>
              </w:rPr>
              <w:t>3,114,080</w:t>
            </w:r>
          </w:p>
        </w:tc>
        <w:tc>
          <w:tcPr>
            <w:tcW w:w="24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sz w:val="20"/>
                <w:szCs w:val="20"/>
              </w:rPr>
              <w:t>351,890</w:t>
            </w:r>
          </w:p>
        </w:tc>
        <w:tc>
          <w:tcPr>
            <w:tcW w:w="19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9"/>
                <w:sz w:val="20"/>
                <w:szCs w:val="20"/>
              </w:rPr>
              <w:t>2,840,000</w:t>
            </w: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265"/>
        </w:trPr>
        <w:tc>
          <w:tcPr>
            <w:tcW w:w="520" w:type="dxa"/>
            <w:tcBorders>
              <w:top w:val="nil"/>
              <w:left w:val="single" w:sz="8" w:space="0" w:color="auto"/>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2100" w:type="dxa"/>
            <w:gridSpan w:val="3"/>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b/>
                <w:bCs/>
                <w:sz w:val="20"/>
                <w:szCs w:val="20"/>
              </w:rPr>
              <w:t>Youth in Action</w:t>
            </w:r>
          </w:p>
        </w:tc>
        <w:tc>
          <w:tcPr>
            <w:tcW w:w="15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24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96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220"/>
        </w:trPr>
        <w:tc>
          <w:tcPr>
            <w:tcW w:w="52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2100" w:type="dxa"/>
            <w:gridSpan w:val="3"/>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5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40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24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9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356"/>
        </w:trPr>
        <w:tc>
          <w:tcPr>
            <w:tcW w:w="520" w:type="dxa"/>
            <w:vMerge w:val="restart"/>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b/>
                <w:bCs/>
                <w:w w:val="99"/>
                <w:sz w:val="20"/>
                <w:szCs w:val="20"/>
              </w:rPr>
              <w:t>8</w:t>
            </w:r>
          </w:p>
        </w:tc>
        <w:tc>
          <w:tcPr>
            <w:tcW w:w="2100" w:type="dxa"/>
            <w:gridSpan w:val="3"/>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D33395">
              <w:rPr>
                <w:rFonts w:ascii="Times New Roman" w:eastAsiaTheme="minorEastAsia" w:hAnsi="Times New Roman"/>
                <w:b/>
                <w:bCs/>
                <w:sz w:val="20"/>
                <w:szCs w:val="20"/>
              </w:rPr>
              <w:t>Centralised</w:t>
            </w:r>
            <w:proofErr w:type="spellEnd"/>
            <w:r w:rsidRPr="00D33395">
              <w:rPr>
                <w:rFonts w:ascii="Times New Roman" w:eastAsiaTheme="minorEastAsia" w:hAnsi="Times New Roman"/>
                <w:b/>
                <w:bCs/>
                <w:sz w:val="20"/>
                <w:szCs w:val="20"/>
              </w:rPr>
              <w:t xml:space="preserve"> measures</w:t>
            </w:r>
          </w:p>
        </w:tc>
        <w:tc>
          <w:tcPr>
            <w:tcW w:w="1520" w:type="dxa"/>
            <w:vMerge w:val="restart"/>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480"/>
              <w:jc w:val="right"/>
              <w:rPr>
                <w:rFonts w:ascii="Times New Roman" w:eastAsiaTheme="minorEastAsia" w:hAnsi="Times New Roman"/>
                <w:sz w:val="24"/>
                <w:szCs w:val="24"/>
              </w:rPr>
            </w:pPr>
            <w:r w:rsidRPr="00D33395">
              <w:rPr>
                <w:rFonts w:ascii="Times New Roman" w:eastAsiaTheme="minorEastAsia" w:hAnsi="Times New Roman"/>
                <w:sz w:val="20"/>
                <w:szCs w:val="20"/>
              </w:rPr>
              <w:t>2012</w:t>
            </w:r>
          </w:p>
        </w:tc>
        <w:tc>
          <w:tcPr>
            <w:tcW w:w="1400" w:type="dxa"/>
            <w:vMerge w:val="restart"/>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9"/>
                <w:sz w:val="20"/>
                <w:szCs w:val="20"/>
              </w:rPr>
              <w:t>1,171,069</w:t>
            </w:r>
          </w:p>
        </w:tc>
        <w:tc>
          <w:tcPr>
            <w:tcW w:w="2420" w:type="dxa"/>
            <w:vMerge w:val="restart"/>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8"/>
                <w:sz w:val="20"/>
                <w:szCs w:val="20"/>
              </w:rPr>
              <w:t>20,700</w:t>
            </w:r>
          </w:p>
        </w:tc>
        <w:tc>
          <w:tcPr>
            <w:tcW w:w="1960" w:type="dxa"/>
            <w:vMerge w:val="restart"/>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8"/>
                <w:sz w:val="20"/>
                <w:szCs w:val="20"/>
              </w:rPr>
              <w:t>159,300</w:t>
            </w: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263"/>
        </w:trPr>
        <w:tc>
          <w:tcPr>
            <w:tcW w:w="520" w:type="dxa"/>
            <w:vMerge/>
            <w:tcBorders>
              <w:top w:val="nil"/>
              <w:left w:val="single" w:sz="8" w:space="0" w:color="auto"/>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640" w:type="dxa"/>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b/>
                <w:bCs/>
                <w:sz w:val="20"/>
                <w:szCs w:val="20"/>
              </w:rPr>
              <w:t>of</w:t>
            </w:r>
          </w:p>
        </w:tc>
        <w:tc>
          <w:tcPr>
            <w:tcW w:w="500" w:type="dxa"/>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ind w:left="140"/>
              <w:rPr>
                <w:rFonts w:ascii="Times New Roman" w:eastAsiaTheme="minorEastAsia" w:hAnsi="Times New Roman"/>
                <w:sz w:val="24"/>
                <w:szCs w:val="24"/>
              </w:rPr>
            </w:pPr>
            <w:r w:rsidRPr="00D33395">
              <w:rPr>
                <w:rFonts w:ascii="Times New Roman" w:eastAsiaTheme="minorEastAsia" w:hAnsi="Times New Roman"/>
                <w:b/>
                <w:bCs/>
                <w:sz w:val="20"/>
                <w:szCs w:val="20"/>
              </w:rPr>
              <w:t>the</w:t>
            </w:r>
          </w:p>
        </w:tc>
        <w:tc>
          <w:tcPr>
            <w:tcW w:w="9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D33395">
              <w:rPr>
                <w:rFonts w:ascii="Times New Roman" w:eastAsiaTheme="minorEastAsia" w:hAnsi="Times New Roman"/>
                <w:b/>
                <w:bCs/>
                <w:sz w:val="20"/>
                <w:szCs w:val="20"/>
              </w:rPr>
              <w:t>LLL</w:t>
            </w:r>
          </w:p>
        </w:tc>
        <w:tc>
          <w:tcPr>
            <w:tcW w:w="1520" w:type="dxa"/>
            <w:vMerge/>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1400" w:type="dxa"/>
            <w:vMerge/>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2420" w:type="dxa"/>
            <w:vMerge/>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1960" w:type="dxa"/>
            <w:vMerge/>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265"/>
        </w:trPr>
        <w:tc>
          <w:tcPr>
            <w:tcW w:w="520" w:type="dxa"/>
            <w:tcBorders>
              <w:top w:val="nil"/>
              <w:left w:val="single" w:sz="8" w:space="0" w:color="auto"/>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14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D33395">
              <w:rPr>
                <w:rFonts w:ascii="Times New Roman" w:eastAsiaTheme="minorEastAsia" w:hAnsi="Times New Roman"/>
                <w:b/>
                <w:bCs/>
                <w:sz w:val="20"/>
                <w:szCs w:val="20"/>
              </w:rPr>
              <w:t>programme</w:t>
            </w:r>
            <w:proofErr w:type="spellEnd"/>
          </w:p>
        </w:tc>
        <w:tc>
          <w:tcPr>
            <w:tcW w:w="96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5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24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96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220"/>
        </w:trPr>
        <w:tc>
          <w:tcPr>
            <w:tcW w:w="52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2100" w:type="dxa"/>
            <w:gridSpan w:val="3"/>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5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40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24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9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354"/>
        </w:trPr>
        <w:tc>
          <w:tcPr>
            <w:tcW w:w="52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b/>
                <w:bCs/>
                <w:w w:val="99"/>
                <w:sz w:val="20"/>
                <w:szCs w:val="20"/>
              </w:rPr>
              <w:t>9</w:t>
            </w:r>
          </w:p>
        </w:tc>
        <w:tc>
          <w:tcPr>
            <w:tcW w:w="2100" w:type="dxa"/>
            <w:gridSpan w:val="3"/>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440"/>
              <w:rPr>
                <w:rFonts w:ascii="Times New Roman" w:eastAsiaTheme="minorEastAsia" w:hAnsi="Times New Roman"/>
                <w:sz w:val="24"/>
                <w:szCs w:val="24"/>
              </w:rPr>
            </w:pPr>
            <w:r w:rsidRPr="00D33395">
              <w:rPr>
                <w:rFonts w:ascii="Times New Roman" w:eastAsiaTheme="minorEastAsia" w:hAnsi="Times New Roman"/>
                <w:b/>
                <w:bCs/>
                <w:sz w:val="20"/>
                <w:szCs w:val="20"/>
              </w:rPr>
              <w:t>Customs 2013</w:t>
            </w:r>
          </w:p>
        </w:tc>
        <w:tc>
          <w:tcPr>
            <w:tcW w:w="15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480"/>
              <w:jc w:val="right"/>
              <w:rPr>
                <w:rFonts w:ascii="Times New Roman" w:eastAsiaTheme="minorEastAsia" w:hAnsi="Times New Roman"/>
                <w:sz w:val="24"/>
                <w:szCs w:val="24"/>
              </w:rPr>
            </w:pPr>
            <w:r w:rsidRPr="00D33395">
              <w:rPr>
                <w:rFonts w:ascii="Times New Roman" w:eastAsiaTheme="minorEastAsia" w:hAnsi="Times New Roman"/>
                <w:sz w:val="20"/>
                <w:szCs w:val="20"/>
              </w:rPr>
              <w:t>2009</w:t>
            </w:r>
          </w:p>
        </w:tc>
        <w:tc>
          <w:tcPr>
            <w:tcW w:w="140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sz w:val="20"/>
                <w:szCs w:val="20"/>
              </w:rPr>
              <w:t>N/A</w:t>
            </w:r>
          </w:p>
        </w:tc>
        <w:tc>
          <w:tcPr>
            <w:tcW w:w="24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8"/>
                <w:sz w:val="20"/>
                <w:szCs w:val="20"/>
              </w:rPr>
              <w:t>55,724</w:t>
            </w:r>
          </w:p>
        </w:tc>
        <w:tc>
          <w:tcPr>
            <w:tcW w:w="19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8"/>
                <w:sz w:val="20"/>
                <w:szCs w:val="20"/>
              </w:rPr>
              <w:t>155,397</w:t>
            </w: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220"/>
        </w:trPr>
        <w:tc>
          <w:tcPr>
            <w:tcW w:w="52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2100" w:type="dxa"/>
            <w:gridSpan w:val="3"/>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5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40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24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19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406"/>
        </w:trPr>
        <w:tc>
          <w:tcPr>
            <w:tcW w:w="52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b/>
                <w:bCs/>
                <w:w w:val="99"/>
                <w:sz w:val="20"/>
                <w:szCs w:val="20"/>
              </w:rPr>
              <w:t>10</w:t>
            </w:r>
          </w:p>
        </w:tc>
        <w:tc>
          <w:tcPr>
            <w:tcW w:w="2100" w:type="dxa"/>
            <w:gridSpan w:val="3"/>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500"/>
              <w:rPr>
                <w:rFonts w:ascii="Times New Roman" w:eastAsiaTheme="minorEastAsia" w:hAnsi="Times New Roman"/>
                <w:sz w:val="24"/>
                <w:szCs w:val="24"/>
              </w:rPr>
            </w:pPr>
            <w:proofErr w:type="spellStart"/>
            <w:r w:rsidRPr="00D33395">
              <w:rPr>
                <w:rFonts w:ascii="Times New Roman" w:eastAsiaTheme="minorEastAsia" w:hAnsi="Times New Roman"/>
                <w:b/>
                <w:bCs/>
                <w:sz w:val="20"/>
                <w:szCs w:val="20"/>
              </w:rPr>
              <w:t>Fiscalis</w:t>
            </w:r>
            <w:proofErr w:type="spellEnd"/>
            <w:r w:rsidRPr="00D33395">
              <w:rPr>
                <w:rFonts w:ascii="Times New Roman" w:eastAsiaTheme="minorEastAsia" w:hAnsi="Times New Roman"/>
                <w:b/>
                <w:bCs/>
                <w:sz w:val="20"/>
                <w:szCs w:val="20"/>
              </w:rPr>
              <w:t xml:space="preserve"> 2013</w:t>
            </w:r>
          </w:p>
        </w:tc>
        <w:tc>
          <w:tcPr>
            <w:tcW w:w="15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480"/>
              <w:jc w:val="right"/>
              <w:rPr>
                <w:rFonts w:ascii="Times New Roman" w:eastAsiaTheme="minorEastAsia" w:hAnsi="Times New Roman"/>
                <w:sz w:val="24"/>
                <w:szCs w:val="24"/>
              </w:rPr>
            </w:pPr>
            <w:r w:rsidRPr="00D33395">
              <w:rPr>
                <w:rFonts w:ascii="Times New Roman" w:eastAsiaTheme="minorEastAsia" w:hAnsi="Times New Roman"/>
                <w:sz w:val="20"/>
                <w:szCs w:val="20"/>
              </w:rPr>
              <w:t>2009</w:t>
            </w:r>
          </w:p>
        </w:tc>
        <w:tc>
          <w:tcPr>
            <w:tcW w:w="140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sz w:val="20"/>
                <w:szCs w:val="20"/>
              </w:rPr>
              <w:t>N/A</w:t>
            </w:r>
          </w:p>
        </w:tc>
        <w:tc>
          <w:tcPr>
            <w:tcW w:w="24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8"/>
                <w:sz w:val="20"/>
                <w:szCs w:val="20"/>
              </w:rPr>
              <w:t>44,905</w:t>
            </w:r>
          </w:p>
        </w:tc>
        <w:tc>
          <w:tcPr>
            <w:tcW w:w="19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8"/>
                <w:sz w:val="20"/>
                <w:szCs w:val="20"/>
              </w:rPr>
              <w:t>128,616</w:t>
            </w: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274"/>
        </w:trPr>
        <w:tc>
          <w:tcPr>
            <w:tcW w:w="52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64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460" w:type="dxa"/>
            <w:gridSpan w:val="2"/>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5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24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9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421"/>
        </w:trPr>
        <w:tc>
          <w:tcPr>
            <w:tcW w:w="520" w:type="dxa"/>
            <w:vMerge w:val="restart"/>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b/>
                <w:bCs/>
                <w:w w:val="99"/>
                <w:sz w:val="20"/>
                <w:szCs w:val="20"/>
              </w:rPr>
              <w:t>11</w:t>
            </w:r>
          </w:p>
        </w:tc>
        <w:tc>
          <w:tcPr>
            <w:tcW w:w="640" w:type="dxa"/>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b/>
                <w:bCs/>
                <w:sz w:val="20"/>
                <w:szCs w:val="20"/>
              </w:rPr>
              <w:t>Civil</w:t>
            </w:r>
          </w:p>
        </w:tc>
        <w:tc>
          <w:tcPr>
            <w:tcW w:w="1460" w:type="dxa"/>
            <w:gridSpan w:val="2"/>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D33395">
              <w:rPr>
                <w:rFonts w:ascii="Times New Roman" w:eastAsiaTheme="minorEastAsia" w:hAnsi="Times New Roman"/>
                <w:b/>
                <w:bCs/>
                <w:sz w:val="20"/>
                <w:szCs w:val="20"/>
              </w:rPr>
              <w:t>Protection</w:t>
            </w:r>
          </w:p>
        </w:tc>
        <w:tc>
          <w:tcPr>
            <w:tcW w:w="15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24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96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263"/>
        </w:trPr>
        <w:tc>
          <w:tcPr>
            <w:tcW w:w="520" w:type="dxa"/>
            <w:vMerge/>
            <w:tcBorders>
              <w:top w:val="nil"/>
              <w:left w:val="single" w:sz="8" w:space="0" w:color="auto"/>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rPr>
            </w:pPr>
          </w:p>
        </w:tc>
        <w:tc>
          <w:tcPr>
            <w:tcW w:w="114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b/>
                <w:bCs/>
                <w:sz w:val="20"/>
                <w:szCs w:val="20"/>
              </w:rPr>
              <w:t>Mechanism</w:t>
            </w:r>
          </w:p>
        </w:tc>
        <w:tc>
          <w:tcPr>
            <w:tcW w:w="9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D33395">
              <w:rPr>
                <w:rFonts w:ascii="Times New Roman" w:eastAsiaTheme="minorEastAsia" w:hAnsi="Times New Roman"/>
                <w:b/>
                <w:bCs/>
                <w:sz w:val="20"/>
                <w:szCs w:val="20"/>
              </w:rPr>
              <w:t>&amp;</w:t>
            </w:r>
          </w:p>
        </w:tc>
        <w:tc>
          <w:tcPr>
            <w:tcW w:w="15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480"/>
              <w:jc w:val="right"/>
              <w:rPr>
                <w:rFonts w:ascii="Times New Roman" w:eastAsiaTheme="minorEastAsia" w:hAnsi="Times New Roman"/>
                <w:sz w:val="24"/>
                <w:szCs w:val="24"/>
              </w:rPr>
            </w:pPr>
            <w:r w:rsidRPr="00D33395">
              <w:rPr>
                <w:rFonts w:ascii="Times New Roman" w:eastAsiaTheme="minorEastAsia" w:hAnsi="Times New Roman"/>
                <w:sz w:val="20"/>
                <w:szCs w:val="20"/>
              </w:rPr>
              <w:t>2012</w:t>
            </w:r>
          </w:p>
        </w:tc>
        <w:tc>
          <w:tcPr>
            <w:tcW w:w="140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sz w:val="20"/>
                <w:szCs w:val="20"/>
              </w:rPr>
              <w:t>N/A</w:t>
            </w:r>
          </w:p>
        </w:tc>
        <w:tc>
          <w:tcPr>
            <w:tcW w:w="24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w w:val="98"/>
                <w:sz w:val="20"/>
                <w:szCs w:val="20"/>
              </w:rPr>
              <w:t>11,056</w:t>
            </w:r>
          </w:p>
        </w:tc>
        <w:tc>
          <w:tcPr>
            <w:tcW w:w="19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center"/>
              <w:rPr>
                <w:rFonts w:ascii="Times New Roman" w:eastAsiaTheme="minorEastAsia" w:hAnsi="Times New Roman"/>
                <w:sz w:val="24"/>
                <w:szCs w:val="24"/>
              </w:rPr>
            </w:pPr>
            <w:r w:rsidRPr="00D33395">
              <w:rPr>
                <w:rFonts w:ascii="Times New Roman" w:eastAsiaTheme="minorEastAsia" w:hAnsi="Times New Roman"/>
                <w:sz w:val="20"/>
                <w:szCs w:val="20"/>
              </w:rPr>
              <w:t>54,005</w:t>
            </w: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265"/>
        </w:trPr>
        <w:tc>
          <w:tcPr>
            <w:tcW w:w="520" w:type="dxa"/>
            <w:tcBorders>
              <w:top w:val="nil"/>
              <w:left w:val="single" w:sz="8" w:space="0" w:color="auto"/>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2100" w:type="dxa"/>
            <w:gridSpan w:val="3"/>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100"/>
              <w:rPr>
                <w:rFonts w:ascii="Times New Roman" w:eastAsiaTheme="minorEastAsia" w:hAnsi="Times New Roman"/>
                <w:sz w:val="24"/>
                <w:szCs w:val="24"/>
              </w:rPr>
            </w:pPr>
            <w:r w:rsidRPr="00D33395">
              <w:rPr>
                <w:rFonts w:ascii="Times New Roman" w:eastAsiaTheme="minorEastAsia" w:hAnsi="Times New Roman"/>
                <w:b/>
                <w:bCs/>
                <w:sz w:val="20"/>
                <w:szCs w:val="20"/>
              </w:rPr>
              <w:t>Financial Instrument</w:t>
            </w:r>
          </w:p>
        </w:tc>
        <w:tc>
          <w:tcPr>
            <w:tcW w:w="15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40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242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196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r w:rsidR="00964B41" w:rsidRPr="00D33395">
        <w:trPr>
          <w:trHeight w:val="287"/>
        </w:trPr>
        <w:tc>
          <w:tcPr>
            <w:tcW w:w="52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9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5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40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24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9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
                <w:szCs w:val="2"/>
              </w:rPr>
            </w:pPr>
          </w:p>
        </w:tc>
      </w:tr>
    </w:tbl>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88" w:lineRule="exact"/>
        <w:rPr>
          <w:rFonts w:ascii="Times New Roman" w:hAnsi="Times New Roman"/>
          <w:sz w:val="24"/>
          <w:szCs w:val="24"/>
        </w:rPr>
      </w:pPr>
    </w:p>
    <w:p w:rsidR="00964B41" w:rsidRDefault="008E0D32">
      <w:pPr>
        <w:widowControl w:val="0"/>
        <w:overflowPunct w:val="0"/>
        <w:autoSpaceDE w:val="0"/>
        <w:autoSpaceDN w:val="0"/>
        <w:adjustRightInd w:val="0"/>
        <w:spacing w:after="0" w:line="255" w:lineRule="auto"/>
        <w:ind w:left="120" w:right="720"/>
        <w:jc w:val="both"/>
        <w:rPr>
          <w:rFonts w:ascii="Times New Roman" w:hAnsi="Times New Roman"/>
          <w:sz w:val="24"/>
          <w:szCs w:val="24"/>
        </w:rPr>
      </w:pPr>
      <w:r>
        <w:rPr>
          <w:rFonts w:ascii="Times New Roman" w:hAnsi="Times New Roman"/>
        </w:rPr>
        <w:t xml:space="preserve">Based on CARDS and IPA I practice, the Union’s grant assistance is made available each year for the country to co-finance the entry-ticket to participate in the Union </w:t>
      </w:r>
      <w:proofErr w:type="spellStart"/>
      <w:r>
        <w:rPr>
          <w:rFonts w:ascii="Times New Roman" w:hAnsi="Times New Roman"/>
        </w:rPr>
        <w:t>Programmes</w:t>
      </w:r>
      <w:proofErr w:type="spellEnd"/>
      <w:r>
        <w:rPr>
          <w:rFonts w:ascii="Times New Roman" w:hAnsi="Times New Roman"/>
        </w:rPr>
        <w:t xml:space="preserve"> (and Agencies). The same will continue in the period 2014-2020.</w:t>
      </w:r>
    </w:p>
    <w:p w:rsidR="00964B41" w:rsidRDefault="00964B41">
      <w:pPr>
        <w:widowControl w:val="0"/>
        <w:autoSpaceDE w:val="0"/>
        <w:autoSpaceDN w:val="0"/>
        <w:adjustRightInd w:val="0"/>
        <w:spacing w:after="0" w:line="205" w:lineRule="exact"/>
        <w:rPr>
          <w:rFonts w:ascii="Times New Roman" w:hAnsi="Times New Roman"/>
          <w:sz w:val="24"/>
          <w:szCs w:val="24"/>
        </w:rPr>
      </w:pPr>
    </w:p>
    <w:p w:rsidR="00964B41" w:rsidRDefault="008E0D32">
      <w:pPr>
        <w:widowControl w:val="0"/>
        <w:overflowPunct w:val="0"/>
        <w:autoSpaceDE w:val="0"/>
        <w:autoSpaceDN w:val="0"/>
        <w:adjustRightInd w:val="0"/>
        <w:spacing w:after="0" w:line="251" w:lineRule="auto"/>
        <w:ind w:left="120" w:right="720"/>
        <w:jc w:val="both"/>
        <w:rPr>
          <w:rFonts w:ascii="Times New Roman" w:hAnsi="Times New Roman"/>
          <w:sz w:val="24"/>
          <w:szCs w:val="24"/>
        </w:rPr>
      </w:pPr>
      <w:r>
        <w:rPr>
          <w:rFonts w:ascii="Times New Roman" w:hAnsi="Times New Roman"/>
        </w:rPr>
        <w:t>Based on a previous Government approval (the country has expressed interest to participate in the following UP's for 2014:</w:t>
      </w:r>
    </w:p>
    <w:p w:rsidR="00964B41" w:rsidRDefault="008E0D32">
      <w:pPr>
        <w:widowControl w:val="0"/>
        <w:numPr>
          <w:ilvl w:val="0"/>
          <w:numId w:val="3"/>
        </w:numPr>
        <w:tabs>
          <w:tab w:val="clear" w:pos="720"/>
          <w:tab w:val="num" w:pos="1200"/>
        </w:tabs>
        <w:overflowPunct w:val="0"/>
        <w:autoSpaceDE w:val="0"/>
        <w:autoSpaceDN w:val="0"/>
        <w:adjustRightInd w:val="0"/>
        <w:spacing w:after="0" w:line="240" w:lineRule="auto"/>
        <w:ind w:left="1200" w:hanging="362"/>
        <w:jc w:val="both"/>
        <w:rPr>
          <w:rFonts w:ascii="Times New Roman" w:hAnsi="Times New Roman"/>
        </w:rPr>
      </w:pPr>
      <w:r>
        <w:rPr>
          <w:rFonts w:ascii="Times New Roman" w:hAnsi="Times New Roman"/>
        </w:rPr>
        <w:t xml:space="preserve">Horizon 2020 </w:t>
      </w:r>
    </w:p>
    <w:p w:rsidR="00964B41" w:rsidRDefault="008E0D32">
      <w:pPr>
        <w:widowControl w:val="0"/>
        <w:numPr>
          <w:ilvl w:val="0"/>
          <w:numId w:val="3"/>
        </w:numPr>
        <w:tabs>
          <w:tab w:val="clear" w:pos="720"/>
          <w:tab w:val="num" w:pos="1200"/>
        </w:tabs>
        <w:overflowPunct w:val="0"/>
        <w:autoSpaceDE w:val="0"/>
        <w:autoSpaceDN w:val="0"/>
        <w:adjustRightInd w:val="0"/>
        <w:spacing w:after="0" w:line="239" w:lineRule="auto"/>
        <w:ind w:left="1200" w:hanging="362"/>
        <w:jc w:val="both"/>
        <w:rPr>
          <w:rFonts w:ascii="Times New Roman" w:hAnsi="Times New Roman"/>
        </w:rPr>
      </w:pPr>
      <w:r>
        <w:rPr>
          <w:rFonts w:ascii="Times New Roman" w:hAnsi="Times New Roman"/>
        </w:rPr>
        <w:t xml:space="preserve">COSME </w:t>
      </w:r>
    </w:p>
    <w:p w:rsidR="00964B41" w:rsidRDefault="008E0D32">
      <w:pPr>
        <w:widowControl w:val="0"/>
        <w:numPr>
          <w:ilvl w:val="0"/>
          <w:numId w:val="3"/>
        </w:numPr>
        <w:tabs>
          <w:tab w:val="clear" w:pos="720"/>
          <w:tab w:val="num" w:pos="1200"/>
        </w:tabs>
        <w:overflowPunct w:val="0"/>
        <w:autoSpaceDE w:val="0"/>
        <w:autoSpaceDN w:val="0"/>
        <w:adjustRightInd w:val="0"/>
        <w:spacing w:after="0" w:line="240" w:lineRule="auto"/>
        <w:ind w:left="1200" w:hanging="362"/>
        <w:jc w:val="both"/>
        <w:rPr>
          <w:rFonts w:ascii="Times New Roman" w:hAnsi="Times New Roman"/>
        </w:rPr>
      </w:pPr>
      <w:r>
        <w:rPr>
          <w:rFonts w:ascii="Times New Roman" w:hAnsi="Times New Roman"/>
        </w:rPr>
        <w:t xml:space="preserve">Europe for Citizens </w:t>
      </w:r>
    </w:p>
    <w:p w:rsidR="00964B41" w:rsidRDefault="008E0D32">
      <w:pPr>
        <w:widowControl w:val="0"/>
        <w:numPr>
          <w:ilvl w:val="0"/>
          <w:numId w:val="3"/>
        </w:numPr>
        <w:tabs>
          <w:tab w:val="clear" w:pos="720"/>
          <w:tab w:val="num" w:pos="1200"/>
        </w:tabs>
        <w:overflowPunct w:val="0"/>
        <w:autoSpaceDE w:val="0"/>
        <w:autoSpaceDN w:val="0"/>
        <w:adjustRightInd w:val="0"/>
        <w:spacing w:after="0" w:line="240" w:lineRule="auto"/>
        <w:ind w:left="1200" w:hanging="362"/>
        <w:jc w:val="both"/>
        <w:rPr>
          <w:rFonts w:ascii="Times New Roman" w:hAnsi="Times New Roman"/>
        </w:rPr>
      </w:pPr>
      <w:r>
        <w:rPr>
          <w:rFonts w:ascii="Times New Roman" w:hAnsi="Times New Roman"/>
        </w:rPr>
        <w:t xml:space="preserve">Culture – Creative Europe </w:t>
      </w:r>
    </w:p>
    <w:p w:rsidR="00964B41" w:rsidRDefault="008E0D32">
      <w:pPr>
        <w:widowControl w:val="0"/>
        <w:numPr>
          <w:ilvl w:val="0"/>
          <w:numId w:val="3"/>
        </w:numPr>
        <w:tabs>
          <w:tab w:val="clear" w:pos="720"/>
          <w:tab w:val="num" w:pos="1200"/>
        </w:tabs>
        <w:overflowPunct w:val="0"/>
        <w:autoSpaceDE w:val="0"/>
        <w:autoSpaceDN w:val="0"/>
        <w:adjustRightInd w:val="0"/>
        <w:spacing w:after="0" w:line="239" w:lineRule="auto"/>
        <w:ind w:left="1200" w:hanging="362"/>
        <w:jc w:val="both"/>
        <w:rPr>
          <w:rFonts w:ascii="Times New Roman" w:hAnsi="Times New Roman"/>
        </w:rPr>
      </w:pPr>
      <w:r>
        <w:rPr>
          <w:rFonts w:ascii="Times New Roman" w:hAnsi="Times New Roman"/>
        </w:rPr>
        <w:t xml:space="preserve">Media – Creative Europe </w:t>
      </w:r>
    </w:p>
    <w:p w:rsidR="00964B41" w:rsidRDefault="008E0D32">
      <w:pPr>
        <w:widowControl w:val="0"/>
        <w:numPr>
          <w:ilvl w:val="0"/>
          <w:numId w:val="3"/>
        </w:numPr>
        <w:tabs>
          <w:tab w:val="clear" w:pos="720"/>
          <w:tab w:val="num" w:pos="1200"/>
        </w:tabs>
        <w:overflowPunct w:val="0"/>
        <w:autoSpaceDE w:val="0"/>
        <w:autoSpaceDN w:val="0"/>
        <w:adjustRightInd w:val="0"/>
        <w:spacing w:after="0" w:line="240" w:lineRule="auto"/>
        <w:ind w:left="1200" w:hanging="362"/>
        <w:jc w:val="both"/>
        <w:rPr>
          <w:rFonts w:ascii="Times New Roman" w:hAnsi="Times New Roman"/>
        </w:rPr>
      </w:pPr>
      <w:r>
        <w:rPr>
          <w:rFonts w:ascii="Times New Roman" w:hAnsi="Times New Roman"/>
        </w:rPr>
        <w:t xml:space="preserve">Customs </w:t>
      </w:r>
    </w:p>
    <w:p w:rsidR="00964B41" w:rsidRDefault="008E0D32">
      <w:pPr>
        <w:widowControl w:val="0"/>
        <w:numPr>
          <w:ilvl w:val="0"/>
          <w:numId w:val="3"/>
        </w:numPr>
        <w:tabs>
          <w:tab w:val="clear" w:pos="720"/>
          <w:tab w:val="num" w:pos="1200"/>
        </w:tabs>
        <w:overflowPunct w:val="0"/>
        <w:autoSpaceDE w:val="0"/>
        <w:autoSpaceDN w:val="0"/>
        <w:adjustRightInd w:val="0"/>
        <w:spacing w:after="0" w:line="240" w:lineRule="auto"/>
        <w:ind w:left="1200" w:hanging="362"/>
        <w:jc w:val="both"/>
        <w:rPr>
          <w:rFonts w:ascii="Times New Roman" w:hAnsi="Times New Roman"/>
        </w:rPr>
      </w:pPr>
      <w:proofErr w:type="spellStart"/>
      <w:r>
        <w:rPr>
          <w:rFonts w:ascii="Times New Roman" w:hAnsi="Times New Roman"/>
        </w:rPr>
        <w:t>Fiscalis</w:t>
      </w:r>
      <w:proofErr w:type="spellEnd"/>
      <w:r>
        <w:rPr>
          <w:rFonts w:ascii="Times New Roman" w:hAnsi="Times New Roman"/>
        </w:rPr>
        <w:t xml:space="preserve"> </w:t>
      </w:r>
    </w:p>
    <w:p w:rsidR="00964B41" w:rsidRDefault="008E0D32">
      <w:pPr>
        <w:widowControl w:val="0"/>
        <w:numPr>
          <w:ilvl w:val="0"/>
          <w:numId w:val="3"/>
        </w:numPr>
        <w:tabs>
          <w:tab w:val="clear" w:pos="720"/>
          <w:tab w:val="num" w:pos="1200"/>
        </w:tabs>
        <w:overflowPunct w:val="0"/>
        <w:autoSpaceDE w:val="0"/>
        <w:autoSpaceDN w:val="0"/>
        <w:adjustRightInd w:val="0"/>
        <w:spacing w:after="0" w:line="239" w:lineRule="auto"/>
        <w:ind w:left="1200" w:hanging="362"/>
        <w:jc w:val="both"/>
        <w:rPr>
          <w:rFonts w:ascii="Times New Roman" w:hAnsi="Times New Roman"/>
        </w:rPr>
      </w:pPr>
      <w:r>
        <w:rPr>
          <w:rFonts w:ascii="Times New Roman" w:hAnsi="Times New Roman"/>
        </w:rPr>
        <w:t xml:space="preserve">Civil protection mechanism </w:t>
      </w:r>
    </w:p>
    <w:p w:rsidR="00964B41" w:rsidRDefault="008E0D32">
      <w:pPr>
        <w:widowControl w:val="0"/>
        <w:numPr>
          <w:ilvl w:val="0"/>
          <w:numId w:val="3"/>
        </w:numPr>
        <w:tabs>
          <w:tab w:val="clear" w:pos="720"/>
          <w:tab w:val="num" w:pos="1200"/>
        </w:tabs>
        <w:overflowPunct w:val="0"/>
        <w:autoSpaceDE w:val="0"/>
        <w:autoSpaceDN w:val="0"/>
        <w:adjustRightInd w:val="0"/>
        <w:spacing w:after="0" w:line="240" w:lineRule="auto"/>
        <w:ind w:left="1200" w:hanging="362"/>
        <w:jc w:val="both"/>
        <w:rPr>
          <w:rFonts w:ascii="Times New Roman" w:hAnsi="Times New Roman"/>
        </w:rPr>
      </w:pPr>
      <w:r>
        <w:rPr>
          <w:rFonts w:ascii="Times New Roman" w:hAnsi="Times New Roman"/>
        </w:rPr>
        <w:t xml:space="preserve">Erasmus plus </w:t>
      </w:r>
    </w:p>
    <w:p w:rsidR="00964B41" w:rsidRDefault="008E0D32">
      <w:pPr>
        <w:widowControl w:val="0"/>
        <w:numPr>
          <w:ilvl w:val="0"/>
          <w:numId w:val="3"/>
        </w:numPr>
        <w:tabs>
          <w:tab w:val="clear" w:pos="720"/>
          <w:tab w:val="num" w:pos="1200"/>
        </w:tabs>
        <w:overflowPunct w:val="0"/>
        <w:autoSpaceDE w:val="0"/>
        <w:autoSpaceDN w:val="0"/>
        <w:adjustRightInd w:val="0"/>
        <w:spacing w:after="0" w:line="240" w:lineRule="auto"/>
        <w:ind w:left="1200" w:hanging="362"/>
        <w:jc w:val="both"/>
        <w:rPr>
          <w:rFonts w:ascii="Times New Roman" w:hAnsi="Times New Roman"/>
        </w:rPr>
      </w:pPr>
      <w:r>
        <w:rPr>
          <w:rFonts w:ascii="Times New Roman" w:hAnsi="Times New Roman"/>
        </w:rPr>
        <w:t xml:space="preserve">Erasmus plus external strand </w:t>
      </w:r>
    </w:p>
    <w:p w:rsidR="00964B41" w:rsidRDefault="008E0D32">
      <w:pPr>
        <w:widowControl w:val="0"/>
        <w:numPr>
          <w:ilvl w:val="0"/>
          <w:numId w:val="3"/>
        </w:numPr>
        <w:tabs>
          <w:tab w:val="clear" w:pos="720"/>
          <w:tab w:val="num" w:pos="1200"/>
        </w:tabs>
        <w:overflowPunct w:val="0"/>
        <w:autoSpaceDE w:val="0"/>
        <w:autoSpaceDN w:val="0"/>
        <w:adjustRightInd w:val="0"/>
        <w:spacing w:after="0" w:line="240" w:lineRule="auto"/>
        <w:ind w:left="1200" w:hanging="362"/>
        <w:jc w:val="both"/>
        <w:rPr>
          <w:rFonts w:ascii="Times New Roman" w:hAnsi="Times New Roman"/>
        </w:rPr>
      </w:pPr>
      <w:r>
        <w:rPr>
          <w:rFonts w:ascii="Times New Roman" w:hAnsi="Times New Roman"/>
        </w:rPr>
        <w:t xml:space="preserve">Progress </w:t>
      </w:r>
    </w:p>
    <w:p w:rsidR="00964B41" w:rsidRDefault="00964B41">
      <w:pPr>
        <w:widowControl w:val="0"/>
        <w:autoSpaceDE w:val="0"/>
        <w:autoSpaceDN w:val="0"/>
        <w:adjustRightInd w:val="0"/>
        <w:spacing w:after="0" w:line="228" w:lineRule="exact"/>
        <w:rPr>
          <w:rFonts w:ascii="Times New Roman" w:hAnsi="Times New Roman"/>
          <w:sz w:val="24"/>
          <w:szCs w:val="24"/>
        </w:rPr>
      </w:pPr>
    </w:p>
    <w:p w:rsidR="00964B41" w:rsidRDefault="008E0D32">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rPr>
        <w:t>In addition, the Government has shown interest to also participate in the following UP's, if eligible:</w:t>
      </w:r>
    </w:p>
    <w:p w:rsidR="00964B41" w:rsidRDefault="00964B41">
      <w:pPr>
        <w:widowControl w:val="0"/>
        <w:autoSpaceDE w:val="0"/>
        <w:autoSpaceDN w:val="0"/>
        <w:adjustRightInd w:val="0"/>
        <w:spacing w:after="0" w:line="23" w:lineRule="exact"/>
        <w:rPr>
          <w:rFonts w:ascii="Times New Roman" w:hAnsi="Times New Roman"/>
          <w:sz w:val="24"/>
          <w:szCs w:val="24"/>
        </w:rPr>
      </w:pPr>
    </w:p>
    <w:p w:rsidR="00964B41" w:rsidRDefault="008E0D32">
      <w:pPr>
        <w:widowControl w:val="0"/>
        <w:numPr>
          <w:ilvl w:val="0"/>
          <w:numId w:val="4"/>
        </w:numPr>
        <w:tabs>
          <w:tab w:val="clear" w:pos="720"/>
          <w:tab w:val="num" w:pos="1200"/>
        </w:tabs>
        <w:overflowPunct w:val="0"/>
        <w:autoSpaceDE w:val="0"/>
        <w:autoSpaceDN w:val="0"/>
        <w:adjustRightInd w:val="0"/>
        <w:spacing w:after="0" w:line="239" w:lineRule="auto"/>
        <w:ind w:left="1200" w:hanging="362"/>
        <w:jc w:val="both"/>
        <w:rPr>
          <w:rFonts w:ascii="Times New Roman" w:hAnsi="Times New Roman"/>
        </w:rPr>
      </w:pPr>
      <w:r>
        <w:rPr>
          <w:rFonts w:ascii="Times New Roman" w:hAnsi="Times New Roman"/>
        </w:rPr>
        <w:t xml:space="preserve">LIFE </w:t>
      </w:r>
    </w:p>
    <w:p w:rsidR="00964B41" w:rsidRDefault="00964B41">
      <w:pPr>
        <w:widowControl w:val="0"/>
        <w:autoSpaceDE w:val="0"/>
        <w:autoSpaceDN w:val="0"/>
        <w:adjustRightInd w:val="0"/>
        <w:spacing w:after="0" w:line="1" w:lineRule="exact"/>
        <w:rPr>
          <w:rFonts w:ascii="Times New Roman" w:hAnsi="Times New Roman"/>
        </w:rPr>
      </w:pPr>
    </w:p>
    <w:p w:rsidR="00964B41" w:rsidRDefault="008E0D32">
      <w:pPr>
        <w:widowControl w:val="0"/>
        <w:numPr>
          <w:ilvl w:val="0"/>
          <w:numId w:val="4"/>
        </w:numPr>
        <w:tabs>
          <w:tab w:val="clear" w:pos="720"/>
          <w:tab w:val="num" w:pos="1200"/>
        </w:tabs>
        <w:overflowPunct w:val="0"/>
        <w:autoSpaceDE w:val="0"/>
        <w:autoSpaceDN w:val="0"/>
        <w:adjustRightInd w:val="0"/>
        <w:spacing w:after="0" w:line="240" w:lineRule="auto"/>
        <w:ind w:left="1200" w:hanging="362"/>
        <w:jc w:val="both"/>
        <w:rPr>
          <w:rFonts w:ascii="Times New Roman" w:hAnsi="Times New Roman"/>
        </w:rPr>
      </w:pPr>
      <w:r>
        <w:rPr>
          <w:rFonts w:ascii="Times New Roman" w:hAnsi="Times New Roman"/>
        </w:rPr>
        <w:t xml:space="preserve">Justice , Fundamental Rights and Citizenship </w:t>
      </w:r>
    </w:p>
    <w:p w:rsidR="00964B41" w:rsidRDefault="008E0D32">
      <w:pPr>
        <w:widowControl w:val="0"/>
        <w:numPr>
          <w:ilvl w:val="0"/>
          <w:numId w:val="4"/>
        </w:numPr>
        <w:tabs>
          <w:tab w:val="clear" w:pos="720"/>
          <w:tab w:val="num" w:pos="1200"/>
        </w:tabs>
        <w:overflowPunct w:val="0"/>
        <w:autoSpaceDE w:val="0"/>
        <w:autoSpaceDN w:val="0"/>
        <w:adjustRightInd w:val="0"/>
        <w:spacing w:after="0" w:line="239" w:lineRule="auto"/>
        <w:ind w:left="1200" w:hanging="362"/>
        <w:jc w:val="both"/>
        <w:rPr>
          <w:rFonts w:ascii="Times New Roman" w:hAnsi="Times New Roman"/>
        </w:rPr>
      </w:pPr>
      <w:r>
        <w:rPr>
          <w:rFonts w:ascii="Times New Roman" w:hAnsi="Times New Roman"/>
        </w:rPr>
        <w:t xml:space="preserve">Health for Growth </w:t>
      </w:r>
      <w:proofErr w:type="spellStart"/>
      <w:r>
        <w:rPr>
          <w:rFonts w:ascii="Times New Roman" w:hAnsi="Times New Roman"/>
        </w:rPr>
        <w:t>Programme</w:t>
      </w:r>
      <w:proofErr w:type="spellEnd"/>
      <w:r>
        <w:rPr>
          <w:rFonts w:ascii="Times New Roman" w:hAnsi="Times New Roman"/>
        </w:rPr>
        <w:t xml:space="preserve"> </w:t>
      </w:r>
    </w:p>
    <w:p w:rsidR="00964B41" w:rsidRDefault="008E0D32">
      <w:pPr>
        <w:widowControl w:val="0"/>
        <w:numPr>
          <w:ilvl w:val="0"/>
          <w:numId w:val="4"/>
        </w:numPr>
        <w:tabs>
          <w:tab w:val="clear" w:pos="720"/>
          <w:tab w:val="num" w:pos="1200"/>
        </w:tabs>
        <w:overflowPunct w:val="0"/>
        <w:autoSpaceDE w:val="0"/>
        <w:autoSpaceDN w:val="0"/>
        <w:adjustRightInd w:val="0"/>
        <w:spacing w:after="0" w:line="240" w:lineRule="auto"/>
        <w:ind w:left="1200" w:hanging="362"/>
        <w:jc w:val="both"/>
        <w:rPr>
          <w:rFonts w:ascii="Times New Roman" w:hAnsi="Times New Roman"/>
        </w:rPr>
      </w:pPr>
      <w:r>
        <w:rPr>
          <w:rFonts w:ascii="Times New Roman" w:hAnsi="Times New Roman"/>
        </w:rPr>
        <w:t xml:space="preserve">Consumer </w:t>
      </w:r>
      <w:proofErr w:type="spellStart"/>
      <w:r>
        <w:rPr>
          <w:rFonts w:ascii="Times New Roman" w:hAnsi="Times New Roman"/>
        </w:rPr>
        <w:t>programme</w:t>
      </w:r>
      <w:proofErr w:type="spellEnd"/>
      <w:r>
        <w:rPr>
          <w:rFonts w:ascii="Times New Roman" w:hAnsi="Times New Roman"/>
        </w:rPr>
        <w:t xml:space="preserve"> </w:t>
      </w:r>
    </w:p>
    <w:p w:rsidR="00964B41" w:rsidRDefault="008E0D32">
      <w:pPr>
        <w:widowControl w:val="0"/>
        <w:numPr>
          <w:ilvl w:val="0"/>
          <w:numId w:val="4"/>
        </w:numPr>
        <w:tabs>
          <w:tab w:val="clear" w:pos="720"/>
          <w:tab w:val="num" w:pos="1200"/>
        </w:tabs>
        <w:overflowPunct w:val="0"/>
        <w:autoSpaceDE w:val="0"/>
        <w:autoSpaceDN w:val="0"/>
        <w:adjustRightInd w:val="0"/>
        <w:spacing w:after="0" w:line="240" w:lineRule="auto"/>
        <w:ind w:left="1200" w:hanging="362"/>
        <w:jc w:val="both"/>
        <w:rPr>
          <w:rFonts w:ascii="Times New Roman" w:hAnsi="Times New Roman"/>
        </w:rPr>
      </w:pPr>
      <w:proofErr w:type="spellStart"/>
      <w:r>
        <w:rPr>
          <w:rFonts w:ascii="Times New Roman" w:hAnsi="Times New Roman"/>
        </w:rPr>
        <w:t>Programme</w:t>
      </w:r>
      <w:proofErr w:type="spellEnd"/>
      <w:r>
        <w:rPr>
          <w:rFonts w:ascii="Times New Roman" w:hAnsi="Times New Roman"/>
        </w:rPr>
        <w:t xml:space="preserve"> for Employment and Social Innovation (</w:t>
      </w:r>
      <w:proofErr w:type="spellStart"/>
      <w:r>
        <w:rPr>
          <w:rFonts w:ascii="Times New Roman" w:hAnsi="Times New Roman"/>
        </w:rPr>
        <w:t>EaSI</w:t>
      </w:r>
      <w:proofErr w:type="spellEnd"/>
      <w:r>
        <w:rPr>
          <w:rFonts w:ascii="Times New Roman" w:hAnsi="Times New Roman"/>
        </w:rPr>
        <w:t xml:space="preserve">) </w:t>
      </w:r>
    </w:p>
    <w:p w:rsidR="00964B41" w:rsidRDefault="008E0D32">
      <w:pPr>
        <w:widowControl w:val="0"/>
        <w:numPr>
          <w:ilvl w:val="0"/>
          <w:numId w:val="4"/>
        </w:numPr>
        <w:tabs>
          <w:tab w:val="clear" w:pos="720"/>
          <w:tab w:val="num" w:pos="1200"/>
        </w:tabs>
        <w:overflowPunct w:val="0"/>
        <w:autoSpaceDE w:val="0"/>
        <w:autoSpaceDN w:val="0"/>
        <w:adjustRightInd w:val="0"/>
        <w:spacing w:after="0" w:line="240" w:lineRule="auto"/>
        <w:ind w:left="1200" w:hanging="362"/>
        <w:jc w:val="both"/>
        <w:rPr>
          <w:rFonts w:ascii="Times New Roman" w:hAnsi="Times New Roman"/>
        </w:rPr>
      </w:pPr>
      <w:r>
        <w:rPr>
          <w:rFonts w:ascii="Times New Roman" w:hAnsi="Times New Roman"/>
        </w:rPr>
        <w:t xml:space="preserve">European Earth monitoring </w:t>
      </w:r>
      <w:proofErr w:type="spellStart"/>
      <w:r>
        <w:rPr>
          <w:rFonts w:ascii="Times New Roman" w:hAnsi="Times New Roman"/>
        </w:rPr>
        <w:t>Programme</w:t>
      </w:r>
      <w:proofErr w:type="spellEnd"/>
      <w:r>
        <w:rPr>
          <w:rFonts w:ascii="Times New Roman" w:hAnsi="Times New Roman"/>
        </w:rPr>
        <w:t xml:space="preserve"> (GMES). </w:t>
      </w:r>
    </w:p>
    <w:p w:rsidR="00964B41" w:rsidRDefault="00964B41">
      <w:pPr>
        <w:widowControl w:val="0"/>
        <w:autoSpaceDE w:val="0"/>
        <w:autoSpaceDN w:val="0"/>
        <w:adjustRightInd w:val="0"/>
        <w:spacing w:after="0" w:line="228" w:lineRule="exact"/>
        <w:rPr>
          <w:rFonts w:ascii="Times New Roman" w:hAnsi="Times New Roman"/>
          <w:sz w:val="24"/>
          <w:szCs w:val="24"/>
        </w:rPr>
      </w:pPr>
    </w:p>
    <w:p w:rsidR="00964B41" w:rsidRDefault="008E0D32">
      <w:pPr>
        <w:widowControl w:val="0"/>
        <w:overflowPunct w:val="0"/>
        <w:autoSpaceDE w:val="0"/>
        <w:autoSpaceDN w:val="0"/>
        <w:adjustRightInd w:val="0"/>
        <w:spacing w:after="0" w:line="247" w:lineRule="auto"/>
        <w:ind w:left="120" w:right="720"/>
        <w:jc w:val="both"/>
        <w:rPr>
          <w:rFonts w:ascii="Times New Roman" w:hAnsi="Times New Roman"/>
          <w:sz w:val="24"/>
          <w:szCs w:val="24"/>
        </w:rPr>
      </w:pPr>
      <w:r>
        <w:rPr>
          <w:rFonts w:ascii="Times New Roman" w:hAnsi="Times New Roman"/>
        </w:rPr>
        <w:t xml:space="preserve">The participation of the beneficiary countries in Union </w:t>
      </w:r>
      <w:proofErr w:type="spellStart"/>
      <w:r>
        <w:rPr>
          <w:rFonts w:ascii="Times New Roman" w:hAnsi="Times New Roman"/>
        </w:rPr>
        <w:t>Programmes</w:t>
      </w:r>
      <w:proofErr w:type="spellEnd"/>
      <w:r>
        <w:rPr>
          <w:rFonts w:ascii="Times New Roman" w:hAnsi="Times New Roman"/>
        </w:rPr>
        <w:t xml:space="preserve"> follows specific terms and conditions set out for each such </w:t>
      </w:r>
      <w:proofErr w:type="spellStart"/>
      <w:r>
        <w:rPr>
          <w:rFonts w:ascii="Times New Roman" w:hAnsi="Times New Roman"/>
        </w:rPr>
        <w:t>programme</w:t>
      </w:r>
      <w:proofErr w:type="spellEnd"/>
      <w:r>
        <w:rPr>
          <w:rFonts w:ascii="Times New Roman" w:hAnsi="Times New Roman"/>
        </w:rPr>
        <w:t xml:space="preserve"> in a so called International Agreements (IA's). Such IAs </w:t>
      </w:r>
      <w:proofErr w:type="gramStart"/>
      <w:r>
        <w:rPr>
          <w:rFonts w:ascii="Times New Roman" w:hAnsi="Times New Roman"/>
        </w:rPr>
        <w:t>have</w:t>
      </w:r>
      <w:proofErr w:type="gramEnd"/>
      <w:r>
        <w:rPr>
          <w:rFonts w:ascii="Times New Roman" w:hAnsi="Times New Roman"/>
        </w:rPr>
        <w:t xml:space="preserve"> already been concluded (between the country and the Commission) with regards to the following </w:t>
      </w:r>
      <w:proofErr w:type="spellStart"/>
      <w:r>
        <w:rPr>
          <w:rFonts w:ascii="Times New Roman" w:hAnsi="Times New Roman"/>
        </w:rPr>
        <w:t>programmes</w:t>
      </w:r>
      <w:proofErr w:type="spellEnd"/>
      <w:r>
        <w:rPr>
          <w:rFonts w:ascii="Times New Roman" w:hAnsi="Times New Roman"/>
        </w:rPr>
        <w:t xml:space="preserve">: Horizon 2020, </w:t>
      </w:r>
      <w:proofErr w:type="spellStart"/>
      <w:r>
        <w:rPr>
          <w:rFonts w:ascii="Times New Roman" w:hAnsi="Times New Roman"/>
        </w:rPr>
        <w:t>Cosme</w:t>
      </w:r>
      <w:proofErr w:type="spellEnd"/>
      <w:r>
        <w:rPr>
          <w:rFonts w:ascii="Times New Roman" w:hAnsi="Times New Roman"/>
        </w:rPr>
        <w:t xml:space="preserve">, Erasmus +, Erasmus + external strand, Europe for Citizens, </w:t>
      </w:r>
      <w:proofErr w:type="spellStart"/>
      <w:r>
        <w:rPr>
          <w:rFonts w:ascii="Times New Roman" w:hAnsi="Times New Roman"/>
        </w:rPr>
        <w:t>Fiscalis</w:t>
      </w:r>
      <w:proofErr w:type="spellEnd"/>
      <w:r>
        <w:rPr>
          <w:rFonts w:ascii="Times New Roman" w:hAnsi="Times New Roman"/>
        </w:rPr>
        <w:t xml:space="preserve">, and Culture. The remaining IAs for the remaining </w:t>
      </w:r>
      <w:proofErr w:type="spellStart"/>
      <w:r>
        <w:rPr>
          <w:rFonts w:ascii="Times New Roman" w:hAnsi="Times New Roman"/>
        </w:rPr>
        <w:t>programmes</w:t>
      </w:r>
      <w:proofErr w:type="spellEnd"/>
      <w:r>
        <w:rPr>
          <w:rFonts w:ascii="Times New Roman" w:hAnsi="Times New Roman"/>
        </w:rPr>
        <w:t xml:space="preserve"> will be signed in near future.</w:t>
      </w:r>
    </w:p>
    <w:p w:rsidR="00964B41" w:rsidRDefault="00964B41">
      <w:pPr>
        <w:widowControl w:val="0"/>
        <w:autoSpaceDE w:val="0"/>
        <w:autoSpaceDN w:val="0"/>
        <w:adjustRightInd w:val="0"/>
        <w:spacing w:after="0" w:line="215" w:lineRule="exact"/>
        <w:rPr>
          <w:rFonts w:ascii="Times New Roman" w:hAnsi="Times New Roman"/>
          <w:sz w:val="24"/>
          <w:szCs w:val="24"/>
        </w:rPr>
      </w:pPr>
    </w:p>
    <w:p w:rsidR="00964B41" w:rsidRDefault="008E0D32">
      <w:pPr>
        <w:widowControl w:val="0"/>
        <w:overflowPunct w:val="0"/>
        <w:autoSpaceDE w:val="0"/>
        <w:autoSpaceDN w:val="0"/>
        <w:adjustRightInd w:val="0"/>
        <w:spacing w:after="0" w:line="250" w:lineRule="auto"/>
        <w:ind w:left="120" w:right="720"/>
        <w:jc w:val="both"/>
        <w:rPr>
          <w:rFonts w:ascii="Times New Roman" w:hAnsi="Times New Roman"/>
          <w:sz w:val="24"/>
          <w:szCs w:val="24"/>
        </w:rPr>
      </w:pPr>
      <w:r>
        <w:rPr>
          <w:rFonts w:ascii="Times New Roman" w:hAnsi="Times New Roman"/>
        </w:rPr>
        <w:t>The key stakeholders in the process are the final grant beneficiaries. Potential obstacles to smooth operation are shortage of ministerial staff, lack of political support or inadequate technical capacities to support the end beneficiaries in information sharing, etc. In this context, training of the final stakeholders is a key element for the sustainability of the preparatory actions.</w:t>
      </w:r>
    </w:p>
    <w:p w:rsidR="00964B41" w:rsidRDefault="00964B41">
      <w:pPr>
        <w:widowControl w:val="0"/>
        <w:autoSpaceDE w:val="0"/>
        <w:autoSpaceDN w:val="0"/>
        <w:adjustRightInd w:val="0"/>
        <w:spacing w:after="0" w:line="240" w:lineRule="auto"/>
        <w:rPr>
          <w:rFonts w:ascii="Times New Roman" w:hAnsi="Times New Roman"/>
          <w:sz w:val="24"/>
          <w:szCs w:val="24"/>
        </w:rPr>
        <w:sectPr w:rsidR="00964B41">
          <w:pgSz w:w="11904" w:h="16840"/>
          <w:pgMar w:top="1182" w:right="700" w:bottom="926" w:left="1300" w:header="720" w:footer="720" w:gutter="0"/>
          <w:cols w:space="720" w:equalWidth="0">
            <w:col w:w="9900"/>
          </w:cols>
          <w:noEndnote/>
        </w:sectPr>
      </w:pPr>
    </w:p>
    <w:p w:rsidR="00964B41" w:rsidRDefault="008E0D32">
      <w:pPr>
        <w:widowControl w:val="0"/>
        <w:overflowPunct w:val="0"/>
        <w:autoSpaceDE w:val="0"/>
        <w:autoSpaceDN w:val="0"/>
        <w:adjustRightInd w:val="0"/>
        <w:spacing w:after="0" w:line="255" w:lineRule="auto"/>
        <w:jc w:val="both"/>
        <w:rPr>
          <w:rFonts w:ascii="Times New Roman" w:hAnsi="Times New Roman"/>
          <w:sz w:val="24"/>
          <w:szCs w:val="24"/>
        </w:rPr>
      </w:pPr>
      <w:bookmarkStart w:id="6" w:name="page13"/>
      <w:bookmarkEnd w:id="6"/>
      <w:r>
        <w:rPr>
          <w:rFonts w:ascii="Times New Roman" w:hAnsi="Times New Roman"/>
        </w:rPr>
        <w:lastRenderedPageBreak/>
        <w:t xml:space="preserve">On the side of the European Union </w:t>
      </w:r>
      <w:proofErr w:type="spellStart"/>
      <w:r>
        <w:rPr>
          <w:rFonts w:ascii="Times New Roman" w:hAnsi="Times New Roman"/>
        </w:rPr>
        <w:t>Programmes</w:t>
      </w:r>
      <w:proofErr w:type="spellEnd"/>
      <w:r>
        <w:rPr>
          <w:rFonts w:ascii="Times New Roman" w:hAnsi="Times New Roman"/>
        </w:rPr>
        <w:t xml:space="preserve"> and the relevant DG's it is essential to provide the necessary technical descriptions of the actions and the annual costs in time and assign adequate resources to the management/monitoring of the contracts.</w:t>
      </w: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97" w:lineRule="exact"/>
        <w:rPr>
          <w:rFonts w:ascii="Times New Roman" w:hAnsi="Times New Roman"/>
          <w:sz w:val="24"/>
          <w:szCs w:val="24"/>
        </w:rPr>
      </w:pPr>
    </w:p>
    <w:p w:rsidR="00964B41" w:rsidRDefault="008E0D32">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R</w:t>
      </w:r>
      <w:r>
        <w:rPr>
          <w:rFonts w:ascii="Arial" w:hAnsi="Arial" w:cs="Arial"/>
          <w:b/>
          <w:bCs/>
          <w:sz w:val="18"/>
          <w:szCs w:val="18"/>
        </w:rPr>
        <w:t>ELEVANCE WITH THE</w:t>
      </w:r>
      <w:r>
        <w:rPr>
          <w:rFonts w:ascii="Arial" w:hAnsi="Arial" w:cs="Arial"/>
          <w:b/>
          <w:bCs/>
        </w:rPr>
        <w:t xml:space="preserve"> IPA II S</w:t>
      </w:r>
      <w:r>
        <w:rPr>
          <w:rFonts w:ascii="Arial" w:hAnsi="Arial" w:cs="Arial"/>
          <w:b/>
          <w:bCs/>
          <w:sz w:val="18"/>
          <w:szCs w:val="18"/>
        </w:rPr>
        <w:t>TRATEGY</w:t>
      </w:r>
      <w:r>
        <w:rPr>
          <w:rFonts w:ascii="Arial" w:hAnsi="Arial" w:cs="Arial"/>
          <w:b/>
          <w:bCs/>
        </w:rPr>
        <w:t xml:space="preserve"> P</w:t>
      </w:r>
      <w:r>
        <w:rPr>
          <w:rFonts w:ascii="Arial" w:hAnsi="Arial" w:cs="Arial"/>
          <w:b/>
          <w:bCs/>
          <w:sz w:val="18"/>
          <w:szCs w:val="18"/>
        </w:rPr>
        <w:t>APER AND OTHER KEY REFERENCES</w:t>
      </w:r>
    </w:p>
    <w:p w:rsidR="00964B41" w:rsidRDefault="00964B41">
      <w:pPr>
        <w:widowControl w:val="0"/>
        <w:autoSpaceDE w:val="0"/>
        <w:autoSpaceDN w:val="0"/>
        <w:adjustRightInd w:val="0"/>
        <w:spacing w:after="0" w:line="121" w:lineRule="exact"/>
        <w:rPr>
          <w:rFonts w:ascii="Times New Roman" w:hAnsi="Times New Roman"/>
          <w:sz w:val="24"/>
          <w:szCs w:val="24"/>
        </w:rPr>
      </w:pPr>
    </w:p>
    <w:p w:rsidR="00964B41" w:rsidRDefault="008E0D32">
      <w:pPr>
        <w:widowControl w:val="0"/>
        <w:overflowPunct w:val="0"/>
        <w:autoSpaceDE w:val="0"/>
        <w:autoSpaceDN w:val="0"/>
        <w:adjustRightInd w:val="0"/>
        <w:spacing w:after="0" w:line="247" w:lineRule="auto"/>
        <w:jc w:val="both"/>
        <w:rPr>
          <w:rFonts w:ascii="Times New Roman" w:hAnsi="Times New Roman"/>
          <w:sz w:val="24"/>
          <w:szCs w:val="24"/>
        </w:rPr>
      </w:pPr>
      <w:r>
        <w:rPr>
          <w:rFonts w:ascii="Times New Roman" w:hAnsi="Times New Roman"/>
        </w:rPr>
        <w:t xml:space="preserve">The Country Strategy Paper (CSP) 2014-2020 identifies the need to provide assistance for co-financing entry -tickets to the relevant Union </w:t>
      </w:r>
      <w:proofErr w:type="spellStart"/>
      <w:r>
        <w:rPr>
          <w:rFonts w:ascii="Times New Roman" w:hAnsi="Times New Roman"/>
        </w:rPr>
        <w:t>Programmes</w:t>
      </w:r>
      <w:proofErr w:type="spellEnd"/>
      <w:r>
        <w:rPr>
          <w:rFonts w:ascii="Times New Roman" w:hAnsi="Times New Roman"/>
        </w:rPr>
        <w:t>. This action document will focus on those UP's identified as priorities by the Government and are in line with the CSP respective sectors, i.e. the Rule of Law and Fundamental Rights, Democracy and Governance, Competitiveness, Environment, Transport, Education, Agriculture, etc, covering a wide spectrum of areas.</w:t>
      </w: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54" w:lineRule="exact"/>
        <w:rPr>
          <w:rFonts w:ascii="Times New Roman" w:hAnsi="Times New Roman"/>
          <w:sz w:val="24"/>
          <w:szCs w:val="24"/>
        </w:rPr>
      </w:pPr>
    </w:p>
    <w:p w:rsidR="00964B41" w:rsidRDefault="008E0D32">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L</w:t>
      </w:r>
      <w:r>
        <w:rPr>
          <w:rFonts w:ascii="Arial" w:hAnsi="Arial" w:cs="Arial"/>
          <w:b/>
          <w:bCs/>
          <w:sz w:val="18"/>
          <w:szCs w:val="18"/>
        </w:rPr>
        <w:t>ESSONS LEARNED AND LINK TO PREVIOUS FINANCIAL ASSISTANCE</w:t>
      </w:r>
    </w:p>
    <w:p w:rsidR="00964B41" w:rsidRDefault="00964B41">
      <w:pPr>
        <w:widowControl w:val="0"/>
        <w:autoSpaceDE w:val="0"/>
        <w:autoSpaceDN w:val="0"/>
        <w:adjustRightInd w:val="0"/>
        <w:spacing w:after="0" w:line="121" w:lineRule="exact"/>
        <w:rPr>
          <w:rFonts w:ascii="Times New Roman" w:hAnsi="Times New Roman"/>
          <w:sz w:val="24"/>
          <w:szCs w:val="24"/>
        </w:rPr>
      </w:pPr>
    </w:p>
    <w:p w:rsidR="00964B41" w:rsidRDefault="008E0D32">
      <w:pPr>
        <w:widowControl w:val="0"/>
        <w:overflowPunct w:val="0"/>
        <w:autoSpaceDE w:val="0"/>
        <w:autoSpaceDN w:val="0"/>
        <w:adjustRightInd w:val="0"/>
        <w:spacing w:after="0" w:line="247" w:lineRule="auto"/>
        <w:ind w:right="20"/>
        <w:jc w:val="both"/>
        <w:rPr>
          <w:rFonts w:ascii="Times New Roman" w:hAnsi="Times New Roman"/>
          <w:sz w:val="24"/>
          <w:szCs w:val="24"/>
        </w:rPr>
      </w:pPr>
      <w:r>
        <w:rPr>
          <w:rFonts w:ascii="Times New Roman" w:hAnsi="Times New Roman"/>
        </w:rPr>
        <w:t xml:space="preserve">As mentioned in the context analysis, the beneficiary has participated in various Union </w:t>
      </w:r>
      <w:proofErr w:type="spellStart"/>
      <w:r>
        <w:rPr>
          <w:rFonts w:ascii="Times New Roman" w:hAnsi="Times New Roman"/>
        </w:rPr>
        <w:t>Programmes</w:t>
      </w:r>
      <w:proofErr w:type="spellEnd"/>
      <w:r>
        <w:rPr>
          <w:rFonts w:ascii="Times New Roman" w:hAnsi="Times New Roman"/>
        </w:rPr>
        <w:t>. Assistance was provided through the CARDS instrument and IPA I. The number of beneficiaries has increased over the years. The absorption rate of some contracts under IPA indicates that the co-operation with the beneficiaries can be strengthened. This was also the result of changing political priorities and insufficient national resources to ensure the required ownership of the process.</w:t>
      </w:r>
    </w:p>
    <w:p w:rsidR="00964B41" w:rsidRDefault="00964B41">
      <w:pPr>
        <w:widowControl w:val="0"/>
        <w:autoSpaceDE w:val="0"/>
        <w:autoSpaceDN w:val="0"/>
        <w:adjustRightInd w:val="0"/>
        <w:spacing w:after="0" w:line="215" w:lineRule="exact"/>
        <w:rPr>
          <w:rFonts w:ascii="Times New Roman" w:hAnsi="Times New Roman"/>
          <w:sz w:val="24"/>
          <w:szCs w:val="24"/>
        </w:rPr>
      </w:pPr>
    </w:p>
    <w:p w:rsidR="00964B41" w:rsidRDefault="008E0D32">
      <w:pPr>
        <w:widowControl w:val="0"/>
        <w:overflowPunct w:val="0"/>
        <w:autoSpaceDE w:val="0"/>
        <w:autoSpaceDN w:val="0"/>
        <w:adjustRightInd w:val="0"/>
        <w:spacing w:after="0" w:line="250" w:lineRule="auto"/>
        <w:ind w:right="20"/>
        <w:jc w:val="both"/>
        <w:rPr>
          <w:rFonts w:ascii="Times New Roman" w:hAnsi="Times New Roman"/>
          <w:sz w:val="24"/>
          <w:szCs w:val="24"/>
        </w:rPr>
      </w:pPr>
      <w:r>
        <w:rPr>
          <w:rFonts w:ascii="Times New Roman" w:hAnsi="Times New Roman"/>
        </w:rPr>
        <w:t>The experience so far has also pinpointed the need for coupling the general information, with targeted attention for enhancing the knowledge related to the particular calls, financial and legal issues, project preparation and management and, very important, further enhancement of the participation of small and medium size enterprises.</w:t>
      </w:r>
    </w:p>
    <w:p w:rsidR="00964B41" w:rsidRDefault="00964B41">
      <w:pPr>
        <w:widowControl w:val="0"/>
        <w:autoSpaceDE w:val="0"/>
        <w:autoSpaceDN w:val="0"/>
        <w:adjustRightInd w:val="0"/>
        <w:spacing w:after="0" w:line="210" w:lineRule="exact"/>
        <w:rPr>
          <w:rFonts w:ascii="Times New Roman" w:hAnsi="Times New Roman"/>
          <w:sz w:val="24"/>
          <w:szCs w:val="24"/>
        </w:rPr>
      </w:pPr>
    </w:p>
    <w:p w:rsidR="00964B41" w:rsidRDefault="008E0D32">
      <w:pPr>
        <w:widowControl w:val="0"/>
        <w:overflowPunct w:val="0"/>
        <w:autoSpaceDE w:val="0"/>
        <w:autoSpaceDN w:val="0"/>
        <w:adjustRightInd w:val="0"/>
        <w:spacing w:after="0" w:line="271" w:lineRule="auto"/>
        <w:ind w:right="20"/>
        <w:jc w:val="both"/>
        <w:rPr>
          <w:rFonts w:ascii="Times New Roman" w:hAnsi="Times New Roman"/>
          <w:sz w:val="24"/>
          <w:szCs w:val="24"/>
        </w:rPr>
      </w:pPr>
      <w:r>
        <w:rPr>
          <w:rFonts w:ascii="Times New Roman" w:hAnsi="Times New Roman"/>
        </w:rPr>
        <w:t>Under IPA II assistance needs to be targeted to the political objectives. These objectives are identified in the Country Strategy Paper. This entails a degree of selection according to the national priorities.</w:t>
      </w:r>
    </w:p>
    <w:p w:rsidR="00964B41" w:rsidRDefault="00964B41">
      <w:pPr>
        <w:widowControl w:val="0"/>
        <w:autoSpaceDE w:val="0"/>
        <w:autoSpaceDN w:val="0"/>
        <w:adjustRightInd w:val="0"/>
        <w:spacing w:after="0" w:line="240" w:lineRule="auto"/>
        <w:rPr>
          <w:rFonts w:ascii="Times New Roman" w:hAnsi="Times New Roman"/>
          <w:sz w:val="24"/>
          <w:szCs w:val="24"/>
        </w:rPr>
        <w:sectPr w:rsidR="00964B41">
          <w:pgSz w:w="11904" w:h="16840"/>
          <w:pgMar w:top="1185" w:right="1400" w:bottom="1440" w:left="1420" w:header="720" w:footer="720" w:gutter="0"/>
          <w:cols w:space="720" w:equalWidth="0">
            <w:col w:w="9080"/>
          </w:cols>
          <w:noEndnote/>
        </w:sectPr>
      </w:pPr>
    </w:p>
    <w:p w:rsidR="00964B41" w:rsidRDefault="00964B41">
      <w:pPr>
        <w:widowControl w:val="0"/>
        <w:autoSpaceDE w:val="0"/>
        <w:autoSpaceDN w:val="0"/>
        <w:adjustRightInd w:val="0"/>
        <w:spacing w:after="0" w:line="200" w:lineRule="exact"/>
        <w:rPr>
          <w:rFonts w:ascii="Times New Roman" w:hAnsi="Times New Roman"/>
          <w:sz w:val="24"/>
          <w:szCs w:val="24"/>
        </w:rPr>
      </w:pPr>
      <w:bookmarkStart w:id="7" w:name="page15"/>
      <w:bookmarkEnd w:id="7"/>
    </w:p>
    <w:p w:rsidR="00964B41" w:rsidRDefault="00964B41">
      <w:pPr>
        <w:widowControl w:val="0"/>
        <w:autoSpaceDE w:val="0"/>
        <w:autoSpaceDN w:val="0"/>
        <w:adjustRightInd w:val="0"/>
        <w:spacing w:after="0" w:line="261" w:lineRule="exact"/>
        <w:rPr>
          <w:rFonts w:ascii="Times New Roman" w:hAnsi="Times New Roman"/>
          <w:sz w:val="24"/>
          <w:szCs w:val="24"/>
        </w:rPr>
      </w:pPr>
    </w:p>
    <w:p w:rsidR="00964B41" w:rsidRDefault="008E0D32">
      <w:pPr>
        <w:widowControl w:val="0"/>
        <w:autoSpaceDE w:val="0"/>
        <w:autoSpaceDN w:val="0"/>
        <w:adjustRightInd w:val="0"/>
        <w:spacing w:after="0" w:line="240" w:lineRule="auto"/>
        <w:ind w:left="2"/>
        <w:rPr>
          <w:rFonts w:ascii="Times New Roman" w:hAnsi="Times New Roman"/>
          <w:sz w:val="24"/>
          <w:szCs w:val="24"/>
        </w:rPr>
      </w:pPr>
      <w:r>
        <w:rPr>
          <w:rFonts w:ascii="Arial" w:hAnsi="Arial" w:cs="Arial"/>
          <w:b/>
          <w:bCs/>
          <w:sz w:val="24"/>
          <w:szCs w:val="24"/>
        </w:rPr>
        <w:t>2. D</w:t>
      </w:r>
      <w:r>
        <w:rPr>
          <w:rFonts w:ascii="Arial" w:hAnsi="Arial" w:cs="Arial"/>
          <w:b/>
          <w:bCs/>
          <w:sz w:val="18"/>
          <w:szCs w:val="18"/>
        </w:rPr>
        <w:t>ESCRIPTION AND IMPLEMENTATION ARRANGEMENTS</w:t>
      </w:r>
    </w:p>
    <w:p w:rsidR="00964B41" w:rsidRDefault="00964B41">
      <w:pPr>
        <w:widowControl w:val="0"/>
        <w:autoSpaceDE w:val="0"/>
        <w:autoSpaceDN w:val="0"/>
        <w:adjustRightInd w:val="0"/>
        <w:spacing w:after="0" w:line="122" w:lineRule="exact"/>
        <w:rPr>
          <w:rFonts w:ascii="Times New Roman" w:hAnsi="Times New Roman"/>
          <w:sz w:val="24"/>
          <w:szCs w:val="24"/>
        </w:rPr>
      </w:pPr>
    </w:p>
    <w:p w:rsidR="00964B41" w:rsidRDefault="008E0D32">
      <w:pPr>
        <w:widowControl w:val="0"/>
        <w:overflowPunct w:val="0"/>
        <w:autoSpaceDE w:val="0"/>
        <w:autoSpaceDN w:val="0"/>
        <w:adjustRightInd w:val="0"/>
        <w:spacing w:after="0" w:line="250" w:lineRule="auto"/>
        <w:ind w:left="2"/>
        <w:jc w:val="both"/>
        <w:rPr>
          <w:rFonts w:ascii="Times New Roman" w:hAnsi="Times New Roman"/>
          <w:sz w:val="24"/>
          <w:szCs w:val="24"/>
        </w:rPr>
      </w:pPr>
      <w:r>
        <w:rPr>
          <w:rFonts w:ascii="Times New Roman" w:hAnsi="Times New Roman"/>
        </w:rPr>
        <w:t xml:space="preserve">Participation in the different Union </w:t>
      </w:r>
      <w:proofErr w:type="spellStart"/>
      <w:r>
        <w:rPr>
          <w:rFonts w:ascii="Times New Roman" w:hAnsi="Times New Roman"/>
        </w:rPr>
        <w:t>Programmes</w:t>
      </w:r>
      <w:proofErr w:type="spellEnd"/>
      <w:r>
        <w:rPr>
          <w:rFonts w:ascii="Times New Roman" w:hAnsi="Times New Roman"/>
        </w:rPr>
        <w:t xml:space="preserve"> is essential for ensuring proper capacity development and implementation of sector policies in the pre- accession period. This is an essential step towards </w:t>
      </w:r>
      <w:proofErr w:type="spellStart"/>
      <w:r>
        <w:rPr>
          <w:rFonts w:ascii="Times New Roman" w:hAnsi="Times New Roman"/>
        </w:rPr>
        <w:t>familiarising</w:t>
      </w:r>
      <w:proofErr w:type="spellEnd"/>
      <w:r>
        <w:rPr>
          <w:rFonts w:ascii="Times New Roman" w:hAnsi="Times New Roman"/>
        </w:rPr>
        <w:t xml:space="preserve"> Candidates countries with the EU principals of work, and it would serve the interests of both the Union and the country to get acquainted with the </w:t>
      </w:r>
      <w:proofErr w:type="spellStart"/>
      <w:r>
        <w:rPr>
          <w:rFonts w:ascii="Times New Roman" w:hAnsi="Times New Roman"/>
        </w:rPr>
        <w:t>Acquis</w:t>
      </w:r>
      <w:proofErr w:type="spellEnd"/>
      <w:r>
        <w:rPr>
          <w:rFonts w:ascii="Times New Roman" w:hAnsi="Times New Roman"/>
        </w:rPr>
        <w:t xml:space="preserve"> early on.</w:t>
      </w:r>
    </w:p>
    <w:p w:rsidR="00964B41" w:rsidRDefault="00964B41">
      <w:pPr>
        <w:widowControl w:val="0"/>
        <w:autoSpaceDE w:val="0"/>
        <w:autoSpaceDN w:val="0"/>
        <w:adjustRightInd w:val="0"/>
        <w:spacing w:after="0" w:line="210" w:lineRule="exact"/>
        <w:rPr>
          <w:rFonts w:ascii="Times New Roman" w:hAnsi="Times New Roman"/>
          <w:sz w:val="24"/>
          <w:szCs w:val="24"/>
        </w:rPr>
      </w:pPr>
    </w:p>
    <w:p w:rsidR="00964B41" w:rsidRDefault="008E0D32">
      <w:pPr>
        <w:widowControl w:val="0"/>
        <w:overflowPunct w:val="0"/>
        <w:autoSpaceDE w:val="0"/>
        <w:autoSpaceDN w:val="0"/>
        <w:adjustRightInd w:val="0"/>
        <w:spacing w:after="0" w:line="255" w:lineRule="auto"/>
        <w:ind w:left="2"/>
        <w:jc w:val="both"/>
        <w:rPr>
          <w:rFonts w:ascii="Times New Roman" w:hAnsi="Times New Roman"/>
          <w:sz w:val="24"/>
          <w:szCs w:val="24"/>
        </w:rPr>
      </w:pPr>
      <w:r>
        <w:rPr>
          <w:rFonts w:ascii="Times New Roman" w:hAnsi="Times New Roman"/>
        </w:rPr>
        <w:t xml:space="preserve">This action is </w:t>
      </w:r>
      <w:proofErr w:type="spellStart"/>
      <w:r>
        <w:rPr>
          <w:rFonts w:ascii="Times New Roman" w:hAnsi="Times New Roman"/>
        </w:rPr>
        <w:t>focussed</w:t>
      </w:r>
      <w:proofErr w:type="spellEnd"/>
      <w:r>
        <w:rPr>
          <w:rFonts w:ascii="Times New Roman" w:hAnsi="Times New Roman"/>
        </w:rPr>
        <w:t xml:space="preserve"> on the areas identified as Enlargement priorities in the Country Strategy, supporting participation in different </w:t>
      </w:r>
      <w:proofErr w:type="spellStart"/>
      <w:r>
        <w:rPr>
          <w:rFonts w:ascii="Times New Roman" w:hAnsi="Times New Roman"/>
        </w:rPr>
        <w:t>Programmes</w:t>
      </w:r>
      <w:proofErr w:type="spellEnd"/>
      <w:r>
        <w:rPr>
          <w:rFonts w:ascii="Times New Roman" w:hAnsi="Times New Roman"/>
        </w:rPr>
        <w:t>, sharing of best practices, and liaising and networking of EU MS entities and their counterparts in the beneficiary countries.</w:t>
      </w:r>
    </w:p>
    <w:p w:rsidR="00964B41" w:rsidRDefault="00964B41">
      <w:pPr>
        <w:widowControl w:val="0"/>
        <w:autoSpaceDE w:val="0"/>
        <w:autoSpaceDN w:val="0"/>
        <w:adjustRightInd w:val="0"/>
        <w:spacing w:after="0" w:line="205" w:lineRule="exact"/>
        <w:rPr>
          <w:rFonts w:ascii="Times New Roman" w:hAnsi="Times New Roman"/>
          <w:sz w:val="24"/>
          <w:szCs w:val="24"/>
        </w:rPr>
      </w:pPr>
    </w:p>
    <w:p w:rsidR="00964B41" w:rsidRDefault="008E0D32">
      <w:pPr>
        <w:widowControl w:val="0"/>
        <w:overflowPunct w:val="0"/>
        <w:autoSpaceDE w:val="0"/>
        <w:autoSpaceDN w:val="0"/>
        <w:adjustRightInd w:val="0"/>
        <w:spacing w:after="0" w:line="244" w:lineRule="auto"/>
        <w:ind w:left="2" w:right="60"/>
        <w:jc w:val="both"/>
        <w:rPr>
          <w:rFonts w:ascii="Times New Roman" w:hAnsi="Times New Roman"/>
          <w:sz w:val="24"/>
          <w:szCs w:val="24"/>
        </w:rPr>
      </w:pPr>
      <w:r>
        <w:rPr>
          <w:rFonts w:ascii="Times New Roman" w:hAnsi="Times New Roman"/>
        </w:rPr>
        <w:t xml:space="preserve">Participation in EU </w:t>
      </w:r>
      <w:proofErr w:type="spellStart"/>
      <w:r>
        <w:rPr>
          <w:rFonts w:ascii="Times New Roman" w:hAnsi="Times New Roman"/>
        </w:rPr>
        <w:t>Programmes</w:t>
      </w:r>
      <w:proofErr w:type="spellEnd"/>
      <w:r>
        <w:rPr>
          <w:rFonts w:ascii="Times New Roman" w:hAnsi="Times New Roman"/>
        </w:rPr>
        <w:t xml:space="preserve"> would not be subject to a public call, but a Government Decision and signed International Agreement between the relevant DG and a line ministry. For the period 2014-2020, the Government has foreseen the participation in the following </w:t>
      </w:r>
      <w:proofErr w:type="spellStart"/>
      <w:r>
        <w:rPr>
          <w:rFonts w:ascii="Times New Roman" w:hAnsi="Times New Roman"/>
        </w:rPr>
        <w:t>Programmes</w:t>
      </w:r>
      <w:proofErr w:type="spellEnd"/>
      <w:r>
        <w:rPr>
          <w:rFonts w:ascii="Times New Roman" w:hAnsi="Times New Roman"/>
        </w:rPr>
        <w:t xml:space="preserve"> and Agencies:</w:t>
      </w:r>
    </w:p>
    <w:p w:rsidR="00964B41" w:rsidRDefault="00964B41">
      <w:pPr>
        <w:widowControl w:val="0"/>
        <w:autoSpaceDE w:val="0"/>
        <w:autoSpaceDN w:val="0"/>
        <w:adjustRightInd w:val="0"/>
        <w:spacing w:after="0" w:line="2" w:lineRule="exact"/>
        <w:rPr>
          <w:rFonts w:ascii="Times New Roman" w:hAnsi="Times New Roman"/>
          <w:sz w:val="24"/>
          <w:szCs w:val="24"/>
        </w:rPr>
      </w:pPr>
    </w:p>
    <w:p w:rsidR="00964B41" w:rsidRDefault="008E0D32">
      <w:pPr>
        <w:widowControl w:val="0"/>
        <w:numPr>
          <w:ilvl w:val="0"/>
          <w:numId w:val="5"/>
        </w:numPr>
        <w:tabs>
          <w:tab w:val="clear" w:pos="720"/>
          <w:tab w:val="num" w:pos="1442"/>
        </w:tabs>
        <w:overflowPunct w:val="0"/>
        <w:autoSpaceDE w:val="0"/>
        <w:autoSpaceDN w:val="0"/>
        <w:adjustRightInd w:val="0"/>
        <w:spacing w:after="0" w:line="240" w:lineRule="auto"/>
        <w:ind w:left="1442" w:hanging="362"/>
        <w:jc w:val="both"/>
        <w:rPr>
          <w:rFonts w:ascii="Symbol" w:hAnsi="Symbol" w:cs="Symbol"/>
        </w:rPr>
      </w:pPr>
      <w:r>
        <w:rPr>
          <w:rFonts w:ascii="Times New Roman" w:hAnsi="Times New Roman"/>
        </w:rPr>
        <w:t xml:space="preserve">Horizon 2020 </w:t>
      </w:r>
    </w:p>
    <w:p w:rsidR="00964B41" w:rsidRDefault="00964B41">
      <w:pPr>
        <w:widowControl w:val="0"/>
        <w:autoSpaceDE w:val="0"/>
        <w:autoSpaceDN w:val="0"/>
        <w:adjustRightInd w:val="0"/>
        <w:spacing w:after="0" w:line="16" w:lineRule="exact"/>
        <w:rPr>
          <w:rFonts w:ascii="Symbol" w:hAnsi="Symbol" w:cs="Symbol"/>
        </w:rPr>
      </w:pPr>
    </w:p>
    <w:p w:rsidR="00964B41" w:rsidRDefault="008E0D32">
      <w:pPr>
        <w:widowControl w:val="0"/>
        <w:numPr>
          <w:ilvl w:val="0"/>
          <w:numId w:val="5"/>
        </w:numPr>
        <w:tabs>
          <w:tab w:val="clear" w:pos="720"/>
          <w:tab w:val="num" w:pos="1442"/>
        </w:tabs>
        <w:overflowPunct w:val="0"/>
        <w:autoSpaceDE w:val="0"/>
        <w:autoSpaceDN w:val="0"/>
        <w:adjustRightInd w:val="0"/>
        <w:spacing w:after="0" w:line="239" w:lineRule="auto"/>
        <w:ind w:left="1442" w:hanging="362"/>
        <w:jc w:val="both"/>
        <w:rPr>
          <w:rFonts w:ascii="Symbol" w:hAnsi="Symbol" w:cs="Symbol"/>
        </w:rPr>
      </w:pPr>
      <w:r>
        <w:rPr>
          <w:rFonts w:ascii="Times New Roman" w:hAnsi="Times New Roman"/>
        </w:rPr>
        <w:t xml:space="preserve">COSME </w:t>
      </w:r>
    </w:p>
    <w:p w:rsidR="00964B41" w:rsidRDefault="008E0D32">
      <w:pPr>
        <w:widowControl w:val="0"/>
        <w:numPr>
          <w:ilvl w:val="0"/>
          <w:numId w:val="5"/>
        </w:numPr>
        <w:tabs>
          <w:tab w:val="clear" w:pos="720"/>
          <w:tab w:val="num" w:pos="1442"/>
        </w:tabs>
        <w:overflowPunct w:val="0"/>
        <w:autoSpaceDE w:val="0"/>
        <w:autoSpaceDN w:val="0"/>
        <w:adjustRightInd w:val="0"/>
        <w:spacing w:after="0" w:line="238" w:lineRule="auto"/>
        <w:ind w:left="1442" w:hanging="362"/>
        <w:jc w:val="both"/>
        <w:rPr>
          <w:rFonts w:ascii="Symbol" w:hAnsi="Symbol" w:cs="Symbol"/>
        </w:rPr>
      </w:pPr>
      <w:r>
        <w:rPr>
          <w:rFonts w:ascii="Times New Roman" w:hAnsi="Times New Roman"/>
        </w:rPr>
        <w:t xml:space="preserve">Europe for Citizens </w:t>
      </w:r>
    </w:p>
    <w:p w:rsidR="00964B41" w:rsidRDefault="008E0D32">
      <w:pPr>
        <w:widowControl w:val="0"/>
        <w:numPr>
          <w:ilvl w:val="0"/>
          <w:numId w:val="5"/>
        </w:numPr>
        <w:tabs>
          <w:tab w:val="clear" w:pos="720"/>
          <w:tab w:val="num" w:pos="1442"/>
        </w:tabs>
        <w:overflowPunct w:val="0"/>
        <w:autoSpaceDE w:val="0"/>
        <w:autoSpaceDN w:val="0"/>
        <w:adjustRightInd w:val="0"/>
        <w:spacing w:after="0" w:line="239" w:lineRule="auto"/>
        <w:ind w:left="1442" w:hanging="362"/>
        <w:jc w:val="both"/>
        <w:rPr>
          <w:rFonts w:ascii="Symbol" w:hAnsi="Symbol" w:cs="Symbol"/>
        </w:rPr>
      </w:pPr>
      <w:r>
        <w:rPr>
          <w:rFonts w:ascii="Times New Roman" w:hAnsi="Times New Roman"/>
        </w:rPr>
        <w:t xml:space="preserve">Culture – Creative Europe </w:t>
      </w:r>
    </w:p>
    <w:p w:rsidR="00964B41" w:rsidRDefault="008E0D32">
      <w:pPr>
        <w:widowControl w:val="0"/>
        <w:numPr>
          <w:ilvl w:val="0"/>
          <w:numId w:val="5"/>
        </w:numPr>
        <w:tabs>
          <w:tab w:val="clear" w:pos="720"/>
          <w:tab w:val="num" w:pos="1442"/>
        </w:tabs>
        <w:overflowPunct w:val="0"/>
        <w:autoSpaceDE w:val="0"/>
        <w:autoSpaceDN w:val="0"/>
        <w:adjustRightInd w:val="0"/>
        <w:spacing w:after="0" w:line="239" w:lineRule="auto"/>
        <w:ind w:left="1442" w:hanging="362"/>
        <w:jc w:val="both"/>
        <w:rPr>
          <w:rFonts w:ascii="Symbol" w:hAnsi="Symbol" w:cs="Symbol"/>
        </w:rPr>
      </w:pPr>
      <w:r>
        <w:rPr>
          <w:rFonts w:ascii="Times New Roman" w:hAnsi="Times New Roman"/>
        </w:rPr>
        <w:t xml:space="preserve">Media – Creative Europe </w:t>
      </w:r>
    </w:p>
    <w:p w:rsidR="00964B41" w:rsidRDefault="008E0D32">
      <w:pPr>
        <w:widowControl w:val="0"/>
        <w:numPr>
          <w:ilvl w:val="0"/>
          <w:numId w:val="5"/>
        </w:numPr>
        <w:tabs>
          <w:tab w:val="clear" w:pos="720"/>
          <w:tab w:val="num" w:pos="1442"/>
        </w:tabs>
        <w:overflowPunct w:val="0"/>
        <w:autoSpaceDE w:val="0"/>
        <w:autoSpaceDN w:val="0"/>
        <w:adjustRightInd w:val="0"/>
        <w:spacing w:after="0" w:line="239" w:lineRule="auto"/>
        <w:ind w:left="1442" w:hanging="362"/>
        <w:jc w:val="both"/>
        <w:rPr>
          <w:rFonts w:ascii="Symbol" w:hAnsi="Symbol" w:cs="Symbol"/>
        </w:rPr>
      </w:pPr>
      <w:r>
        <w:rPr>
          <w:rFonts w:ascii="Times New Roman" w:hAnsi="Times New Roman"/>
        </w:rPr>
        <w:t xml:space="preserve">Customs </w:t>
      </w:r>
    </w:p>
    <w:p w:rsidR="00964B41" w:rsidRDefault="008E0D32">
      <w:pPr>
        <w:widowControl w:val="0"/>
        <w:numPr>
          <w:ilvl w:val="0"/>
          <w:numId w:val="5"/>
        </w:numPr>
        <w:tabs>
          <w:tab w:val="clear" w:pos="720"/>
          <w:tab w:val="num" w:pos="1442"/>
        </w:tabs>
        <w:overflowPunct w:val="0"/>
        <w:autoSpaceDE w:val="0"/>
        <w:autoSpaceDN w:val="0"/>
        <w:adjustRightInd w:val="0"/>
        <w:spacing w:after="0" w:line="239" w:lineRule="auto"/>
        <w:ind w:left="1442" w:hanging="362"/>
        <w:jc w:val="both"/>
        <w:rPr>
          <w:rFonts w:ascii="Symbol" w:hAnsi="Symbol" w:cs="Symbol"/>
        </w:rPr>
      </w:pPr>
      <w:proofErr w:type="spellStart"/>
      <w:r>
        <w:rPr>
          <w:rFonts w:ascii="Times New Roman" w:hAnsi="Times New Roman"/>
        </w:rPr>
        <w:t>Fiscalis</w:t>
      </w:r>
      <w:proofErr w:type="spellEnd"/>
      <w:r>
        <w:rPr>
          <w:rFonts w:ascii="Times New Roman" w:hAnsi="Times New Roman"/>
        </w:rPr>
        <w:t xml:space="preserve"> </w:t>
      </w:r>
    </w:p>
    <w:p w:rsidR="00964B41" w:rsidRDefault="008E0D32">
      <w:pPr>
        <w:widowControl w:val="0"/>
        <w:numPr>
          <w:ilvl w:val="0"/>
          <w:numId w:val="5"/>
        </w:numPr>
        <w:tabs>
          <w:tab w:val="clear" w:pos="720"/>
          <w:tab w:val="num" w:pos="1442"/>
        </w:tabs>
        <w:overflowPunct w:val="0"/>
        <w:autoSpaceDE w:val="0"/>
        <w:autoSpaceDN w:val="0"/>
        <w:adjustRightInd w:val="0"/>
        <w:spacing w:after="0" w:line="239" w:lineRule="auto"/>
        <w:ind w:left="1442" w:hanging="362"/>
        <w:jc w:val="both"/>
        <w:rPr>
          <w:rFonts w:ascii="Symbol" w:hAnsi="Symbol" w:cs="Symbol"/>
        </w:rPr>
      </w:pPr>
      <w:r>
        <w:rPr>
          <w:rFonts w:ascii="Times New Roman" w:hAnsi="Times New Roman"/>
        </w:rPr>
        <w:t xml:space="preserve">Civil protection mechanism </w:t>
      </w:r>
    </w:p>
    <w:p w:rsidR="00964B41" w:rsidRDefault="008E0D32">
      <w:pPr>
        <w:widowControl w:val="0"/>
        <w:numPr>
          <w:ilvl w:val="0"/>
          <w:numId w:val="5"/>
        </w:numPr>
        <w:tabs>
          <w:tab w:val="clear" w:pos="720"/>
          <w:tab w:val="num" w:pos="1442"/>
        </w:tabs>
        <w:overflowPunct w:val="0"/>
        <w:autoSpaceDE w:val="0"/>
        <w:autoSpaceDN w:val="0"/>
        <w:adjustRightInd w:val="0"/>
        <w:spacing w:after="0" w:line="239" w:lineRule="auto"/>
        <w:ind w:left="1442" w:hanging="362"/>
        <w:jc w:val="both"/>
        <w:rPr>
          <w:rFonts w:ascii="Symbol" w:hAnsi="Symbol" w:cs="Symbol"/>
        </w:rPr>
      </w:pPr>
      <w:r>
        <w:rPr>
          <w:rFonts w:ascii="Times New Roman" w:hAnsi="Times New Roman"/>
        </w:rPr>
        <w:t xml:space="preserve">Erasmus plus </w:t>
      </w:r>
    </w:p>
    <w:p w:rsidR="00964B41" w:rsidRDefault="008E0D32">
      <w:pPr>
        <w:widowControl w:val="0"/>
        <w:numPr>
          <w:ilvl w:val="0"/>
          <w:numId w:val="5"/>
        </w:numPr>
        <w:tabs>
          <w:tab w:val="clear" w:pos="720"/>
          <w:tab w:val="num" w:pos="1442"/>
        </w:tabs>
        <w:overflowPunct w:val="0"/>
        <w:autoSpaceDE w:val="0"/>
        <w:autoSpaceDN w:val="0"/>
        <w:adjustRightInd w:val="0"/>
        <w:spacing w:after="0" w:line="238" w:lineRule="auto"/>
        <w:ind w:left="1442" w:hanging="362"/>
        <w:jc w:val="both"/>
        <w:rPr>
          <w:rFonts w:ascii="Symbol" w:hAnsi="Symbol" w:cs="Symbol"/>
        </w:rPr>
      </w:pPr>
      <w:r>
        <w:rPr>
          <w:rFonts w:ascii="Times New Roman" w:hAnsi="Times New Roman"/>
        </w:rPr>
        <w:t xml:space="preserve">Erasmus plus external strand </w:t>
      </w:r>
    </w:p>
    <w:p w:rsidR="00964B41" w:rsidRDefault="008E0D32">
      <w:pPr>
        <w:widowControl w:val="0"/>
        <w:numPr>
          <w:ilvl w:val="0"/>
          <w:numId w:val="5"/>
        </w:numPr>
        <w:tabs>
          <w:tab w:val="clear" w:pos="720"/>
          <w:tab w:val="num" w:pos="1442"/>
        </w:tabs>
        <w:overflowPunct w:val="0"/>
        <w:autoSpaceDE w:val="0"/>
        <w:autoSpaceDN w:val="0"/>
        <w:adjustRightInd w:val="0"/>
        <w:spacing w:after="0" w:line="239" w:lineRule="auto"/>
        <w:ind w:left="1442" w:hanging="362"/>
        <w:jc w:val="both"/>
        <w:rPr>
          <w:rFonts w:ascii="Symbol" w:hAnsi="Symbol" w:cs="Symbol"/>
        </w:rPr>
      </w:pPr>
      <w:r>
        <w:rPr>
          <w:rFonts w:ascii="Times New Roman" w:hAnsi="Times New Roman"/>
        </w:rPr>
        <w:t xml:space="preserve">Progress </w:t>
      </w:r>
    </w:p>
    <w:p w:rsidR="00964B41" w:rsidRDefault="00964B41">
      <w:pPr>
        <w:widowControl w:val="0"/>
        <w:autoSpaceDE w:val="0"/>
        <w:autoSpaceDN w:val="0"/>
        <w:adjustRightInd w:val="0"/>
        <w:spacing w:after="0" w:line="221" w:lineRule="exact"/>
        <w:rPr>
          <w:rFonts w:ascii="Times New Roman" w:hAnsi="Times New Roman"/>
          <w:sz w:val="24"/>
          <w:szCs w:val="24"/>
        </w:rPr>
      </w:pPr>
    </w:p>
    <w:p w:rsidR="00964B41" w:rsidRDefault="008E0D32">
      <w:pPr>
        <w:widowControl w:val="0"/>
        <w:autoSpaceDE w:val="0"/>
        <w:autoSpaceDN w:val="0"/>
        <w:adjustRightInd w:val="0"/>
        <w:spacing w:after="0" w:line="240" w:lineRule="auto"/>
        <w:ind w:left="2"/>
        <w:rPr>
          <w:rFonts w:ascii="Times New Roman" w:hAnsi="Times New Roman"/>
          <w:sz w:val="24"/>
          <w:szCs w:val="24"/>
        </w:rPr>
      </w:pPr>
      <w:r>
        <w:rPr>
          <w:rFonts w:ascii="Times New Roman" w:hAnsi="Times New Roman"/>
        </w:rPr>
        <w:t>In addition, the Government has shown interest to also participate in the following UP's:</w:t>
      </w:r>
    </w:p>
    <w:p w:rsidR="00964B41" w:rsidRDefault="00964B41">
      <w:pPr>
        <w:widowControl w:val="0"/>
        <w:autoSpaceDE w:val="0"/>
        <w:autoSpaceDN w:val="0"/>
        <w:adjustRightInd w:val="0"/>
        <w:spacing w:after="0" w:line="15" w:lineRule="exact"/>
        <w:rPr>
          <w:rFonts w:ascii="Times New Roman" w:hAnsi="Times New Roman"/>
          <w:sz w:val="24"/>
          <w:szCs w:val="24"/>
        </w:rPr>
      </w:pPr>
    </w:p>
    <w:p w:rsidR="00964B41" w:rsidRDefault="008E0D32">
      <w:pPr>
        <w:widowControl w:val="0"/>
        <w:numPr>
          <w:ilvl w:val="0"/>
          <w:numId w:val="6"/>
        </w:numPr>
        <w:tabs>
          <w:tab w:val="clear" w:pos="720"/>
          <w:tab w:val="num" w:pos="1442"/>
        </w:tabs>
        <w:overflowPunct w:val="0"/>
        <w:autoSpaceDE w:val="0"/>
        <w:autoSpaceDN w:val="0"/>
        <w:adjustRightInd w:val="0"/>
        <w:spacing w:after="0" w:line="240" w:lineRule="auto"/>
        <w:ind w:left="1442" w:hanging="362"/>
        <w:jc w:val="both"/>
        <w:rPr>
          <w:rFonts w:ascii="Symbol" w:hAnsi="Symbol" w:cs="Symbol"/>
        </w:rPr>
      </w:pPr>
      <w:r>
        <w:rPr>
          <w:rFonts w:ascii="Times New Roman" w:hAnsi="Times New Roman"/>
        </w:rPr>
        <w:t xml:space="preserve">LIFE </w:t>
      </w:r>
    </w:p>
    <w:p w:rsidR="00964B41" w:rsidRDefault="00964B41">
      <w:pPr>
        <w:widowControl w:val="0"/>
        <w:autoSpaceDE w:val="0"/>
        <w:autoSpaceDN w:val="0"/>
        <w:adjustRightInd w:val="0"/>
        <w:spacing w:after="0" w:line="16" w:lineRule="exact"/>
        <w:rPr>
          <w:rFonts w:ascii="Symbol" w:hAnsi="Symbol" w:cs="Symbol"/>
        </w:rPr>
      </w:pPr>
    </w:p>
    <w:p w:rsidR="00964B41" w:rsidRDefault="008E0D32">
      <w:pPr>
        <w:widowControl w:val="0"/>
        <w:numPr>
          <w:ilvl w:val="0"/>
          <w:numId w:val="6"/>
        </w:numPr>
        <w:tabs>
          <w:tab w:val="clear" w:pos="720"/>
          <w:tab w:val="num" w:pos="1442"/>
        </w:tabs>
        <w:overflowPunct w:val="0"/>
        <w:autoSpaceDE w:val="0"/>
        <w:autoSpaceDN w:val="0"/>
        <w:adjustRightInd w:val="0"/>
        <w:spacing w:after="0" w:line="239" w:lineRule="auto"/>
        <w:ind w:left="1442" w:hanging="362"/>
        <w:jc w:val="both"/>
        <w:rPr>
          <w:rFonts w:ascii="Symbol" w:hAnsi="Symbol" w:cs="Symbol"/>
        </w:rPr>
      </w:pPr>
      <w:r>
        <w:rPr>
          <w:rFonts w:ascii="Times New Roman" w:hAnsi="Times New Roman"/>
        </w:rPr>
        <w:t xml:space="preserve">Justice , Fundamental Rights and Citizenship </w:t>
      </w:r>
    </w:p>
    <w:p w:rsidR="00964B41" w:rsidRDefault="008E0D32">
      <w:pPr>
        <w:widowControl w:val="0"/>
        <w:numPr>
          <w:ilvl w:val="0"/>
          <w:numId w:val="6"/>
        </w:numPr>
        <w:tabs>
          <w:tab w:val="clear" w:pos="720"/>
          <w:tab w:val="num" w:pos="1442"/>
        </w:tabs>
        <w:overflowPunct w:val="0"/>
        <w:autoSpaceDE w:val="0"/>
        <w:autoSpaceDN w:val="0"/>
        <w:adjustRightInd w:val="0"/>
        <w:spacing w:after="0" w:line="239" w:lineRule="auto"/>
        <w:ind w:left="1442" w:hanging="362"/>
        <w:jc w:val="both"/>
        <w:rPr>
          <w:rFonts w:ascii="Symbol" w:hAnsi="Symbol" w:cs="Symbol"/>
        </w:rPr>
      </w:pPr>
      <w:r>
        <w:rPr>
          <w:rFonts w:ascii="Times New Roman" w:hAnsi="Times New Roman"/>
        </w:rPr>
        <w:t xml:space="preserve">Health for Growth </w:t>
      </w:r>
      <w:proofErr w:type="spellStart"/>
      <w:r>
        <w:rPr>
          <w:rFonts w:ascii="Times New Roman" w:hAnsi="Times New Roman"/>
        </w:rPr>
        <w:t>Programme</w:t>
      </w:r>
      <w:proofErr w:type="spellEnd"/>
      <w:r>
        <w:rPr>
          <w:rFonts w:ascii="Times New Roman" w:hAnsi="Times New Roman"/>
        </w:rPr>
        <w:t xml:space="preserve"> </w:t>
      </w:r>
    </w:p>
    <w:p w:rsidR="00964B41" w:rsidRDefault="008E0D32">
      <w:pPr>
        <w:widowControl w:val="0"/>
        <w:numPr>
          <w:ilvl w:val="0"/>
          <w:numId w:val="6"/>
        </w:numPr>
        <w:tabs>
          <w:tab w:val="clear" w:pos="720"/>
          <w:tab w:val="num" w:pos="1442"/>
        </w:tabs>
        <w:overflowPunct w:val="0"/>
        <w:autoSpaceDE w:val="0"/>
        <w:autoSpaceDN w:val="0"/>
        <w:adjustRightInd w:val="0"/>
        <w:spacing w:after="0" w:line="239" w:lineRule="auto"/>
        <w:ind w:left="1442" w:hanging="362"/>
        <w:jc w:val="both"/>
        <w:rPr>
          <w:rFonts w:ascii="Symbol" w:hAnsi="Symbol" w:cs="Symbol"/>
        </w:rPr>
      </w:pPr>
      <w:r>
        <w:rPr>
          <w:rFonts w:ascii="Times New Roman" w:hAnsi="Times New Roman"/>
        </w:rPr>
        <w:t xml:space="preserve">Consumer </w:t>
      </w:r>
      <w:proofErr w:type="spellStart"/>
      <w:r>
        <w:rPr>
          <w:rFonts w:ascii="Times New Roman" w:hAnsi="Times New Roman"/>
        </w:rPr>
        <w:t>programme</w:t>
      </w:r>
      <w:proofErr w:type="spellEnd"/>
      <w:r>
        <w:rPr>
          <w:rFonts w:ascii="Times New Roman" w:hAnsi="Times New Roman"/>
        </w:rPr>
        <w:t xml:space="preserve"> </w:t>
      </w:r>
    </w:p>
    <w:p w:rsidR="00964B41" w:rsidRDefault="008E0D32">
      <w:pPr>
        <w:widowControl w:val="0"/>
        <w:numPr>
          <w:ilvl w:val="0"/>
          <w:numId w:val="6"/>
        </w:numPr>
        <w:tabs>
          <w:tab w:val="clear" w:pos="720"/>
          <w:tab w:val="num" w:pos="1442"/>
        </w:tabs>
        <w:overflowPunct w:val="0"/>
        <w:autoSpaceDE w:val="0"/>
        <w:autoSpaceDN w:val="0"/>
        <w:adjustRightInd w:val="0"/>
        <w:spacing w:after="0" w:line="239" w:lineRule="auto"/>
        <w:ind w:left="1442" w:hanging="362"/>
        <w:jc w:val="both"/>
        <w:rPr>
          <w:rFonts w:ascii="Symbol" w:hAnsi="Symbol" w:cs="Symbol"/>
        </w:rPr>
      </w:pPr>
      <w:proofErr w:type="spellStart"/>
      <w:r>
        <w:rPr>
          <w:rFonts w:ascii="Times New Roman" w:hAnsi="Times New Roman"/>
        </w:rPr>
        <w:t>Programme</w:t>
      </w:r>
      <w:proofErr w:type="spellEnd"/>
      <w:r>
        <w:rPr>
          <w:rFonts w:ascii="Times New Roman" w:hAnsi="Times New Roman"/>
        </w:rPr>
        <w:t xml:space="preserve"> for Employment and Social Innovation (</w:t>
      </w:r>
      <w:proofErr w:type="spellStart"/>
      <w:r>
        <w:rPr>
          <w:rFonts w:ascii="Times New Roman" w:hAnsi="Times New Roman"/>
        </w:rPr>
        <w:t>EaSI</w:t>
      </w:r>
      <w:proofErr w:type="spellEnd"/>
      <w:r>
        <w:rPr>
          <w:rFonts w:ascii="Times New Roman" w:hAnsi="Times New Roman"/>
        </w:rPr>
        <w:t xml:space="preserve">) </w:t>
      </w:r>
    </w:p>
    <w:p w:rsidR="00964B41" w:rsidRDefault="008E0D32">
      <w:pPr>
        <w:widowControl w:val="0"/>
        <w:numPr>
          <w:ilvl w:val="0"/>
          <w:numId w:val="6"/>
        </w:numPr>
        <w:tabs>
          <w:tab w:val="clear" w:pos="720"/>
          <w:tab w:val="num" w:pos="1442"/>
        </w:tabs>
        <w:overflowPunct w:val="0"/>
        <w:autoSpaceDE w:val="0"/>
        <w:autoSpaceDN w:val="0"/>
        <w:adjustRightInd w:val="0"/>
        <w:spacing w:after="0" w:line="239" w:lineRule="auto"/>
        <w:ind w:left="1442" w:hanging="362"/>
        <w:jc w:val="both"/>
        <w:rPr>
          <w:rFonts w:ascii="Symbol" w:hAnsi="Symbol" w:cs="Symbol"/>
        </w:rPr>
      </w:pPr>
      <w:r>
        <w:rPr>
          <w:rFonts w:ascii="Times New Roman" w:hAnsi="Times New Roman"/>
        </w:rPr>
        <w:t xml:space="preserve">European Earth monitoring </w:t>
      </w:r>
      <w:proofErr w:type="spellStart"/>
      <w:r>
        <w:rPr>
          <w:rFonts w:ascii="Times New Roman" w:hAnsi="Times New Roman"/>
        </w:rPr>
        <w:t>Programme</w:t>
      </w:r>
      <w:proofErr w:type="spellEnd"/>
      <w:r>
        <w:rPr>
          <w:rFonts w:ascii="Times New Roman" w:hAnsi="Times New Roman"/>
        </w:rPr>
        <w:t xml:space="preserve"> (GMES). </w:t>
      </w:r>
    </w:p>
    <w:p w:rsidR="00964B41" w:rsidRDefault="00964B41">
      <w:pPr>
        <w:widowControl w:val="0"/>
        <w:autoSpaceDE w:val="0"/>
        <w:autoSpaceDN w:val="0"/>
        <w:adjustRightInd w:val="0"/>
        <w:spacing w:after="0" w:line="207" w:lineRule="exact"/>
        <w:rPr>
          <w:rFonts w:ascii="Times New Roman" w:hAnsi="Times New Roman"/>
          <w:sz w:val="24"/>
          <w:szCs w:val="24"/>
        </w:rPr>
      </w:pPr>
    </w:p>
    <w:p w:rsidR="00964B41" w:rsidRDefault="008E0D32">
      <w:pPr>
        <w:widowControl w:val="0"/>
        <w:autoSpaceDE w:val="0"/>
        <w:autoSpaceDN w:val="0"/>
        <w:adjustRightInd w:val="0"/>
        <w:spacing w:after="0" w:line="240" w:lineRule="auto"/>
        <w:ind w:left="2"/>
        <w:rPr>
          <w:rFonts w:ascii="Times New Roman" w:hAnsi="Times New Roman"/>
          <w:sz w:val="24"/>
          <w:szCs w:val="24"/>
        </w:rPr>
      </w:pPr>
      <w:r>
        <w:rPr>
          <w:rFonts w:ascii="Arial" w:hAnsi="Arial" w:cs="Arial"/>
          <w:b/>
          <w:bCs/>
        </w:rPr>
        <w:t>I</w:t>
      </w:r>
      <w:r>
        <w:rPr>
          <w:rFonts w:ascii="Arial" w:hAnsi="Arial" w:cs="Arial"/>
          <w:b/>
          <w:bCs/>
          <w:sz w:val="18"/>
          <w:szCs w:val="18"/>
        </w:rPr>
        <w:t>NTERVENTION LOGIC</w:t>
      </w:r>
    </w:p>
    <w:p w:rsidR="00964B41" w:rsidRDefault="00964B41">
      <w:pPr>
        <w:widowControl w:val="0"/>
        <w:autoSpaceDE w:val="0"/>
        <w:autoSpaceDN w:val="0"/>
        <w:adjustRightInd w:val="0"/>
        <w:spacing w:after="0" w:line="236" w:lineRule="exact"/>
        <w:rPr>
          <w:rFonts w:ascii="Times New Roman" w:hAnsi="Times New Roman"/>
          <w:sz w:val="24"/>
          <w:szCs w:val="24"/>
        </w:rPr>
      </w:pPr>
    </w:p>
    <w:p w:rsidR="00964B41" w:rsidRDefault="008E0D32">
      <w:pPr>
        <w:widowControl w:val="0"/>
        <w:autoSpaceDE w:val="0"/>
        <w:autoSpaceDN w:val="0"/>
        <w:adjustRightInd w:val="0"/>
        <w:spacing w:after="0" w:line="240" w:lineRule="auto"/>
        <w:ind w:left="2"/>
        <w:rPr>
          <w:rFonts w:ascii="Times New Roman" w:hAnsi="Times New Roman"/>
          <w:sz w:val="24"/>
          <w:szCs w:val="24"/>
        </w:rPr>
      </w:pPr>
      <w:r>
        <w:rPr>
          <w:rFonts w:ascii="Times New Roman" w:hAnsi="Times New Roman"/>
          <w:b/>
          <w:bCs/>
        </w:rPr>
        <w:t>Objective</w:t>
      </w:r>
      <w:r>
        <w:rPr>
          <w:rFonts w:ascii="Times New Roman" w:hAnsi="Times New Roman"/>
        </w:rPr>
        <w:t>:</w:t>
      </w:r>
    </w:p>
    <w:p w:rsidR="00964B41" w:rsidRDefault="00964B41">
      <w:pPr>
        <w:widowControl w:val="0"/>
        <w:autoSpaceDE w:val="0"/>
        <w:autoSpaceDN w:val="0"/>
        <w:adjustRightInd w:val="0"/>
        <w:spacing w:after="0" w:line="140" w:lineRule="exact"/>
        <w:rPr>
          <w:rFonts w:ascii="Times New Roman" w:hAnsi="Times New Roman"/>
          <w:sz w:val="24"/>
          <w:szCs w:val="24"/>
        </w:rPr>
      </w:pPr>
    </w:p>
    <w:p w:rsidR="00964B41" w:rsidRDefault="008E0D32">
      <w:pPr>
        <w:widowControl w:val="0"/>
        <w:numPr>
          <w:ilvl w:val="0"/>
          <w:numId w:val="7"/>
        </w:numPr>
        <w:tabs>
          <w:tab w:val="clear" w:pos="720"/>
          <w:tab w:val="num" w:pos="362"/>
        </w:tabs>
        <w:overflowPunct w:val="0"/>
        <w:autoSpaceDE w:val="0"/>
        <w:autoSpaceDN w:val="0"/>
        <w:adjustRightInd w:val="0"/>
        <w:spacing w:after="0" w:line="242" w:lineRule="auto"/>
        <w:ind w:left="362" w:hanging="362"/>
        <w:jc w:val="both"/>
        <w:rPr>
          <w:rFonts w:ascii="Symbol" w:hAnsi="Symbol" w:cs="Symbol"/>
        </w:rPr>
      </w:pPr>
      <w:r>
        <w:rPr>
          <w:rFonts w:ascii="Times New Roman" w:hAnsi="Times New Roman"/>
        </w:rPr>
        <w:t xml:space="preserve">To ensure participation of the Republic of Macedonia in the Union </w:t>
      </w:r>
      <w:proofErr w:type="spellStart"/>
      <w:r>
        <w:rPr>
          <w:rFonts w:ascii="Times New Roman" w:hAnsi="Times New Roman"/>
        </w:rPr>
        <w:t>Programmes</w:t>
      </w:r>
      <w:proofErr w:type="spellEnd"/>
      <w:r>
        <w:rPr>
          <w:rFonts w:ascii="Times New Roman" w:hAnsi="Times New Roman"/>
        </w:rPr>
        <w:t xml:space="preserve"> by co-financing the costs of the entry-tickets/participation fees to be paid in areas such as education and youth, employment and social innovation, science and research, enterprises and industrial policy, culture and media, customs union, fiscal policy, taxation, environment, civil protection mechanism, Justice, Fundamental Rights and Citizenship, health, growth, consumer </w:t>
      </w:r>
      <w:proofErr w:type="spellStart"/>
      <w:r>
        <w:rPr>
          <w:rFonts w:ascii="Times New Roman" w:hAnsi="Times New Roman"/>
        </w:rPr>
        <w:t>programme</w:t>
      </w:r>
      <w:proofErr w:type="spellEnd"/>
      <w:r>
        <w:rPr>
          <w:rFonts w:ascii="Times New Roman" w:hAnsi="Times New Roman"/>
        </w:rPr>
        <w:t xml:space="preserve">, drugs monitoring, Earth monitoring, etc. </w:t>
      </w: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379" w:lineRule="exact"/>
        <w:rPr>
          <w:rFonts w:ascii="Times New Roman" w:hAnsi="Times New Roman"/>
          <w:sz w:val="24"/>
          <w:szCs w:val="24"/>
        </w:rPr>
      </w:pPr>
    </w:p>
    <w:p w:rsidR="00964B41" w:rsidRDefault="008E0D32">
      <w:pPr>
        <w:widowControl w:val="0"/>
        <w:autoSpaceDE w:val="0"/>
        <w:autoSpaceDN w:val="0"/>
        <w:adjustRightInd w:val="0"/>
        <w:spacing w:after="0" w:line="240" w:lineRule="auto"/>
        <w:ind w:left="2"/>
        <w:rPr>
          <w:rFonts w:ascii="Times New Roman" w:hAnsi="Times New Roman"/>
          <w:sz w:val="24"/>
          <w:szCs w:val="24"/>
        </w:rPr>
      </w:pPr>
      <w:r>
        <w:rPr>
          <w:rFonts w:ascii="Times New Roman" w:hAnsi="Times New Roman"/>
          <w:b/>
          <w:bCs/>
        </w:rPr>
        <w:t>Result</w:t>
      </w:r>
      <w:r>
        <w:rPr>
          <w:rFonts w:ascii="Times New Roman" w:hAnsi="Times New Roman"/>
        </w:rPr>
        <w:t>:</w:t>
      </w:r>
    </w:p>
    <w:p w:rsidR="00964B41" w:rsidRDefault="00964B41">
      <w:pPr>
        <w:widowControl w:val="0"/>
        <w:autoSpaceDE w:val="0"/>
        <w:autoSpaceDN w:val="0"/>
        <w:adjustRightInd w:val="0"/>
        <w:spacing w:after="0" w:line="259" w:lineRule="exact"/>
        <w:rPr>
          <w:rFonts w:ascii="Times New Roman" w:hAnsi="Times New Roman"/>
          <w:sz w:val="24"/>
          <w:szCs w:val="24"/>
        </w:rPr>
      </w:pPr>
    </w:p>
    <w:p w:rsidR="00964B41" w:rsidRDefault="008E0D32">
      <w:pPr>
        <w:widowControl w:val="0"/>
        <w:numPr>
          <w:ilvl w:val="0"/>
          <w:numId w:val="8"/>
        </w:numPr>
        <w:tabs>
          <w:tab w:val="clear" w:pos="720"/>
          <w:tab w:val="num" w:pos="362"/>
        </w:tabs>
        <w:overflowPunct w:val="0"/>
        <w:autoSpaceDE w:val="0"/>
        <w:autoSpaceDN w:val="0"/>
        <w:adjustRightInd w:val="0"/>
        <w:spacing w:after="0" w:line="255" w:lineRule="auto"/>
        <w:ind w:left="362" w:hanging="362"/>
        <w:jc w:val="both"/>
        <w:rPr>
          <w:rFonts w:ascii="Symbol" w:hAnsi="Symbol" w:cs="Symbol"/>
        </w:rPr>
      </w:pPr>
      <w:r>
        <w:rPr>
          <w:rFonts w:ascii="Times New Roman" w:hAnsi="Times New Roman"/>
        </w:rPr>
        <w:t xml:space="preserve">Enhanced participation of the Republic of Macedonia in Union </w:t>
      </w:r>
      <w:proofErr w:type="spellStart"/>
      <w:r>
        <w:rPr>
          <w:rFonts w:ascii="Times New Roman" w:hAnsi="Times New Roman"/>
        </w:rPr>
        <w:t>Programmes</w:t>
      </w:r>
      <w:proofErr w:type="spellEnd"/>
      <w:r>
        <w:rPr>
          <w:rFonts w:ascii="Times New Roman" w:hAnsi="Times New Roman"/>
        </w:rPr>
        <w:t xml:space="preserve">, including increased exchanges with EU Member States; </w:t>
      </w:r>
    </w:p>
    <w:p w:rsidR="00964B41" w:rsidRDefault="00964B41">
      <w:pPr>
        <w:widowControl w:val="0"/>
        <w:autoSpaceDE w:val="0"/>
        <w:autoSpaceDN w:val="0"/>
        <w:adjustRightInd w:val="0"/>
        <w:spacing w:after="0" w:line="240" w:lineRule="auto"/>
        <w:rPr>
          <w:rFonts w:ascii="Times New Roman" w:hAnsi="Times New Roman"/>
          <w:sz w:val="24"/>
          <w:szCs w:val="24"/>
        </w:rPr>
        <w:sectPr w:rsidR="00964B41">
          <w:pgSz w:w="11904" w:h="16840"/>
          <w:pgMar w:top="1440" w:right="840" w:bottom="1440" w:left="1418" w:header="720" w:footer="720" w:gutter="0"/>
          <w:cols w:space="720" w:equalWidth="0">
            <w:col w:w="9642"/>
          </w:cols>
          <w:noEndnote/>
        </w:sectPr>
      </w:pPr>
    </w:p>
    <w:p w:rsidR="00964B41" w:rsidRDefault="008E0D32">
      <w:pPr>
        <w:widowControl w:val="0"/>
        <w:numPr>
          <w:ilvl w:val="0"/>
          <w:numId w:val="9"/>
        </w:numPr>
        <w:tabs>
          <w:tab w:val="clear" w:pos="720"/>
          <w:tab w:val="num" w:pos="362"/>
        </w:tabs>
        <w:overflowPunct w:val="0"/>
        <w:autoSpaceDE w:val="0"/>
        <w:autoSpaceDN w:val="0"/>
        <w:adjustRightInd w:val="0"/>
        <w:spacing w:after="0" w:line="255" w:lineRule="auto"/>
        <w:ind w:left="362" w:right="80" w:hanging="362"/>
        <w:jc w:val="both"/>
        <w:rPr>
          <w:rFonts w:ascii="Symbol" w:hAnsi="Symbol" w:cs="Symbol"/>
        </w:rPr>
      </w:pPr>
      <w:bookmarkStart w:id="8" w:name="page17"/>
      <w:bookmarkEnd w:id="8"/>
      <w:r>
        <w:rPr>
          <w:rFonts w:ascii="Times New Roman" w:hAnsi="Times New Roman"/>
        </w:rPr>
        <w:lastRenderedPageBreak/>
        <w:t xml:space="preserve">Strengthened ownership and responsibility of the Republic of Macedonia (including in financial terms) for participation in the Union </w:t>
      </w:r>
      <w:proofErr w:type="spellStart"/>
      <w:r>
        <w:rPr>
          <w:rFonts w:ascii="Times New Roman" w:hAnsi="Times New Roman"/>
        </w:rPr>
        <w:t>Programmes</w:t>
      </w:r>
      <w:proofErr w:type="spellEnd"/>
      <w:r>
        <w:rPr>
          <w:rFonts w:ascii="Times New Roman" w:hAnsi="Times New Roman"/>
        </w:rPr>
        <w:t xml:space="preserve">; </w:t>
      </w:r>
    </w:p>
    <w:p w:rsidR="00964B41" w:rsidRDefault="00964B41">
      <w:pPr>
        <w:widowControl w:val="0"/>
        <w:autoSpaceDE w:val="0"/>
        <w:autoSpaceDN w:val="0"/>
        <w:adjustRightInd w:val="0"/>
        <w:spacing w:after="0" w:line="205" w:lineRule="exact"/>
        <w:rPr>
          <w:rFonts w:ascii="Symbol" w:hAnsi="Symbol" w:cs="Symbol"/>
        </w:rPr>
      </w:pPr>
    </w:p>
    <w:p w:rsidR="00964B41" w:rsidRDefault="008E0D32">
      <w:pPr>
        <w:widowControl w:val="0"/>
        <w:numPr>
          <w:ilvl w:val="0"/>
          <w:numId w:val="9"/>
        </w:numPr>
        <w:tabs>
          <w:tab w:val="clear" w:pos="720"/>
          <w:tab w:val="num" w:pos="362"/>
        </w:tabs>
        <w:overflowPunct w:val="0"/>
        <w:autoSpaceDE w:val="0"/>
        <w:autoSpaceDN w:val="0"/>
        <w:adjustRightInd w:val="0"/>
        <w:spacing w:after="0" w:line="240" w:lineRule="auto"/>
        <w:ind w:left="362" w:hanging="362"/>
        <w:jc w:val="both"/>
        <w:rPr>
          <w:rFonts w:ascii="Symbol" w:hAnsi="Symbol" w:cs="Symbol"/>
        </w:rPr>
      </w:pPr>
      <w:r>
        <w:rPr>
          <w:rFonts w:ascii="Times New Roman" w:hAnsi="Times New Roman"/>
        </w:rPr>
        <w:t xml:space="preserve">Entry-ticket for participation in EU </w:t>
      </w:r>
      <w:proofErr w:type="spellStart"/>
      <w:r>
        <w:rPr>
          <w:rFonts w:ascii="Times New Roman" w:hAnsi="Times New Roman"/>
        </w:rPr>
        <w:t>Programmes</w:t>
      </w:r>
      <w:proofErr w:type="spellEnd"/>
      <w:r>
        <w:rPr>
          <w:rFonts w:ascii="Times New Roman" w:hAnsi="Times New Roman"/>
        </w:rPr>
        <w:t xml:space="preserve"> paid and contracts signed. </w:t>
      </w: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314" w:lineRule="exact"/>
        <w:rPr>
          <w:rFonts w:ascii="Times New Roman" w:hAnsi="Times New Roman"/>
          <w:sz w:val="24"/>
          <w:szCs w:val="24"/>
        </w:rPr>
      </w:pPr>
    </w:p>
    <w:p w:rsidR="00964B41" w:rsidRDefault="008E0D32">
      <w:pPr>
        <w:widowControl w:val="0"/>
        <w:autoSpaceDE w:val="0"/>
        <w:autoSpaceDN w:val="0"/>
        <w:adjustRightInd w:val="0"/>
        <w:spacing w:after="0" w:line="240" w:lineRule="auto"/>
        <w:ind w:left="2"/>
        <w:rPr>
          <w:rFonts w:ascii="Times New Roman" w:hAnsi="Times New Roman"/>
          <w:sz w:val="24"/>
          <w:szCs w:val="24"/>
        </w:rPr>
      </w:pPr>
      <w:r>
        <w:rPr>
          <w:rFonts w:ascii="Times New Roman" w:hAnsi="Times New Roman"/>
          <w:b/>
          <w:bCs/>
        </w:rPr>
        <w:t>Indicators:</w:t>
      </w:r>
    </w:p>
    <w:p w:rsidR="00964B41" w:rsidRDefault="00964B41">
      <w:pPr>
        <w:widowControl w:val="0"/>
        <w:autoSpaceDE w:val="0"/>
        <w:autoSpaceDN w:val="0"/>
        <w:adjustRightInd w:val="0"/>
        <w:spacing w:after="0" w:line="259" w:lineRule="exact"/>
        <w:rPr>
          <w:rFonts w:ascii="Times New Roman" w:hAnsi="Times New Roman"/>
          <w:sz w:val="24"/>
          <w:szCs w:val="24"/>
        </w:rPr>
      </w:pPr>
    </w:p>
    <w:p w:rsidR="00964B41" w:rsidRDefault="008E0D32">
      <w:pPr>
        <w:widowControl w:val="0"/>
        <w:numPr>
          <w:ilvl w:val="0"/>
          <w:numId w:val="10"/>
        </w:numPr>
        <w:tabs>
          <w:tab w:val="clear" w:pos="720"/>
          <w:tab w:val="num" w:pos="362"/>
        </w:tabs>
        <w:overflowPunct w:val="0"/>
        <w:autoSpaceDE w:val="0"/>
        <w:autoSpaceDN w:val="0"/>
        <w:adjustRightInd w:val="0"/>
        <w:spacing w:after="0" w:line="247" w:lineRule="auto"/>
        <w:ind w:left="362" w:right="80" w:hanging="362"/>
        <w:jc w:val="both"/>
        <w:rPr>
          <w:rFonts w:ascii="Symbol" w:hAnsi="Symbol" w:cs="Symbol"/>
        </w:rPr>
      </w:pPr>
      <w:r>
        <w:rPr>
          <w:rFonts w:ascii="Times New Roman" w:hAnsi="Times New Roman"/>
        </w:rPr>
        <w:t xml:space="preserve">Number of </w:t>
      </w:r>
      <w:proofErr w:type="spellStart"/>
      <w:r>
        <w:rPr>
          <w:rFonts w:ascii="Times New Roman" w:hAnsi="Times New Roman"/>
        </w:rPr>
        <w:t>programmes</w:t>
      </w:r>
      <w:proofErr w:type="spellEnd"/>
      <w:r>
        <w:rPr>
          <w:rFonts w:ascii="Times New Roman" w:hAnsi="Times New Roman"/>
        </w:rPr>
        <w:t xml:space="preserve"> for which an International Agreement has been concluded and entered into force: baseline 0 (2014), target: 11 </w:t>
      </w:r>
      <w:proofErr w:type="spellStart"/>
      <w:r>
        <w:rPr>
          <w:rFonts w:ascii="Times New Roman" w:hAnsi="Times New Roman"/>
        </w:rPr>
        <w:t>programmes</w:t>
      </w:r>
      <w:proofErr w:type="spellEnd"/>
      <w:r>
        <w:rPr>
          <w:rFonts w:ascii="Times New Roman" w:hAnsi="Times New Roman"/>
        </w:rPr>
        <w:t xml:space="preserve"> (2017) – 11 </w:t>
      </w:r>
      <w:proofErr w:type="spellStart"/>
      <w:r>
        <w:rPr>
          <w:rFonts w:ascii="Times New Roman" w:hAnsi="Times New Roman"/>
        </w:rPr>
        <w:t>programmes</w:t>
      </w:r>
      <w:proofErr w:type="spellEnd"/>
      <w:r>
        <w:rPr>
          <w:rFonts w:ascii="Times New Roman" w:hAnsi="Times New Roman"/>
        </w:rPr>
        <w:t xml:space="preserve"> (2020), source of verification: information from the NIPAC. </w:t>
      </w:r>
    </w:p>
    <w:p w:rsidR="00964B41" w:rsidRDefault="00964B41">
      <w:pPr>
        <w:widowControl w:val="0"/>
        <w:autoSpaceDE w:val="0"/>
        <w:autoSpaceDN w:val="0"/>
        <w:adjustRightInd w:val="0"/>
        <w:spacing w:after="0" w:line="215" w:lineRule="exact"/>
        <w:rPr>
          <w:rFonts w:ascii="Symbol" w:hAnsi="Symbol" w:cs="Symbol"/>
        </w:rPr>
      </w:pPr>
    </w:p>
    <w:p w:rsidR="00964B41" w:rsidRDefault="008E0D32">
      <w:pPr>
        <w:widowControl w:val="0"/>
        <w:numPr>
          <w:ilvl w:val="0"/>
          <w:numId w:val="10"/>
        </w:numPr>
        <w:tabs>
          <w:tab w:val="clear" w:pos="720"/>
          <w:tab w:val="num" w:pos="362"/>
        </w:tabs>
        <w:overflowPunct w:val="0"/>
        <w:autoSpaceDE w:val="0"/>
        <w:autoSpaceDN w:val="0"/>
        <w:adjustRightInd w:val="0"/>
        <w:spacing w:after="0" w:line="244" w:lineRule="auto"/>
        <w:ind w:left="362" w:right="80" w:hanging="362"/>
        <w:jc w:val="both"/>
        <w:rPr>
          <w:rFonts w:ascii="Symbol" w:hAnsi="Symbol" w:cs="Symbol"/>
        </w:rPr>
      </w:pPr>
      <w:r>
        <w:rPr>
          <w:rFonts w:ascii="Times New Roman" w:hAnsi="Times New Roman"/>
        </w:rPr>
        <w:t xml:space="preserve">The Republic of Macedonia 's participation rates (efficiency) in the different Union </w:t>
      </w:r>
      <w:proofErr w:type="spellStart"/>
      <w:r>
        <w:rPr>
          <w:rFonts w:ascii="Times New Roman" w:hAnsi="Times New Roman"/>
        </w:rPr>
        <w:t>Programmes</w:t>
      </w:r>
      <w:proofErr w:type="spellEnd"/>
      <w:r>
        <w:rPr>
          <w:rFonts w:ascii="Times New Roman" w:hAnsi="Times New Roman"/>
        </w:rPr>
        <w:t xml:space="preserve">, measured as ratio between the value of the entry ticket and the value of the projects in which the country participates: baseline 0.00 ratio (2014), target: ratio 1 (2017) – ratio 1.2 (2020), source of verification: reports from NIPAC. </w:t>
      </w:r>
    </w:p>
    <w:p w:rsidR="00964B41" w:rsidRDefault="00964B41">
      <w:pPr>
        <w:widowControl w:val="0"/>
        <w:autoSpaceDE w:val="0"/>
        <w:autoSpaceDN w:val="0"/>
        <w:adjustRightInd w:val="0"/>
        <w:spacing w:after="0" w:line="221" w:lineRule="exact"/>
        <w:rPr>
          <w:rFonts w:ascii="Symbol" w:hAnsi="Symbol" w:cs="Symbol"/>
        </w:rPr>
      </w:pPr>
    </w:p>
    <w:p w:rsidR="00964B41" w:rsidRDefault="008E0D32">
      <w:pPr>
        <w:widowControl w:val="0"/>
        <w:numPr>
          <w:ilvl w:val="0"/>
          <w:numId w:val="10"/>
        </w:numPr>
        <w:tabs>
          <w:tab w:val="clear" w:pos="720"/>
          <w:tab w:val="num" w:pos="362"/>
        </w:tabs>
        <w:overflowPunct w:val="0"/>
        <w:autoSpaceDE w:val="0"/>
        <w:autoSpaceDN w:val="0"/>
        <w:adjustRightInd w:val="0"/>
        <w:spacing w:after="0" w:line="247" w:lineRule="auto"/>
        <w:ind w:left="362" w:right="80" w:hanging="362"/>
        <w:jc w:val="both"/>
        <w:rPr>
          <w:rFonts w:ascii="Symbol" w:hAnsi="Symbol" w:cs="Symbol"/>
        </w:rPr>
      </w:pPr>
      <w:r>
        <w:rPr>
          <w:rFonts w:ascii="Times New Roman" w:hAnsi="Times New Roman"/>
        </w:rPr>
        <w:t xml:space="preserve">Timely payment of the entry tickets measured per </w:t>
      </w:r>
      <w:proofErr w:type="spellStart"/>
      <w:r>
        <w:rPr>
          <w:rFonts w:ascii="Times New Roman" w:hAnsi="Times New Roman"/>
        </w:rPr>
        <w:t>programme</w:t>
      </w:r>
      <w:proofErr w:type="spellEnd"/>
      <w:r>
        <w:rPr>
          <w:rFonts w:ascii="Times New Roman" w:hAnsi="Times New Roman"/>
        </w:rPr>
        <w:t xml:space="preserve"> as payment delays compared to the payment deadline: baseline 0 days (2014), target 0 days (2017) – 0 days (2020), source of verification: information from NIPAC. </w:t>
      </w:r>
    </w:p>
    <w:p w:rsidR="00964B41" w:rsidRDefault="00964B41">
      <w:pPr>
        <w:widowControl w:val="0"/>
        <w:autoSpaceDE w:val="0"/>
        <w:autoSpaceDN w:val="0"/>
        <w:adjustRightInd w:val="0"/>
        <w:spacing w:after="0" w:line="200" w:lineRule="exact"/>
        <w:rPr>
          <w:rFonts w:ascii="Times New Roman" w:hAnsi="Times New Roman"/>
          <w:sz w:val="24"/>
          <w:szCs w:val="24"/>
        </w:rPr>
      </w:pPr>
    </w:p>
    <w:p w:rsidR="00964B41" w:rsidRDefault="00964B41">
      <w:pPr>
        <w:widowControl w:val="0"/>
        <w:autoSpaceDE w:val="0"/>
        <w:autoSpaceDN w:val="0"/>
        <w:adjustRightInd w:val="0"/>
        <w:spacing w:after="0" w:line="372" w:lineRule="exact"/>
        <w:rPr>
          <w:rFonts w:ascii="Times New Roman" w:hAnsi="Times New Roman"/>
          <w:sz w:val="24"/>
          <w:szCs w:val="24"/>
        </w:rPr>
      </w:pPr>
    </w:p>
    <w:p w:rsidR="00964B41" w:rsidRDefault="008E0D32">
      <w:pPr>
        <w:widowControl w:val="0"/>
        <w:autoSpaceDE w:val="0"/>
        <w:autoSpaceDN w:val="0"/>
        <w:adjustRightInd w:val="0"/>
        <w:spacing w:after="0" w:line="240" w:lineRule="auto"/>
        <w:ind w:left="2"/>
        <w:rPr>
          <w:rFonts w:ascii="Times New Roman" w:hAnsi="Times New Roman"/>
          <w:sz w:val="24"/>
          <w:szCs w:val="24"/>
        </w:rPr>
      </w:pPr>
      <w:r>
        <w:rPr>
          <w:rFonts w:ascii="Arial" w:hAnsi="Arial" w:cs="Arial"/>
          <w:b/>
          <w:bCs/>
        </w:rPr>
        <w:t>I</w:t>
      </w:r>
      <w:r>
        <w:rPr>
          <w:rFonts w:ascii="Arial" w:hAnsi="Arial" w:cs="Arial"/>
          <w:b/>
          <w:bCs/>
          <w:sz w:val="18"/>
          <w:szCs w:val="18"/>
        </w:rPr>
        <w:t>MPLEMENTATION ISSUES</w:t>
      </w:r>
    </w:p>
    <w:p w:rsidR="00964B41" w:rsidRDefault="00964B41">
      <w:pPr>
        <w:widowControl w:val="0"/>
        <w:autoSpaceDE w:val="0"/>
        <w:autoSpaceDN w:val="0"/>
        <w:adjustRightInd w:val="0"/>
        <w:spacing w:after="0" w:line="241" w:lineRule="exact"/>
        <w:rPr>
          <w:rFonts w:ascii="Times New Roman" w:hAnsi="Times New Roman"/>
          <w:sz w:val="24"/>
          <w:szCs w:val="24"/>
        </w:rPr>
      </w:pPr>
    </w:p>
    <w:p w:rsidR="00964B41" w:rsidRDefault="008E0D32">
      <w:pPr>
        <w:widowControl w:val="0"/>
        <w:overflowPunct w:val="0"/>
        <w:autoSpaceDE w:val="0"/>
        <w:autoSpaceDN w:val="0"/>
        <w:adjustRightInd w:val="0"/>
        <w:spacing w:after="0" w:line="244" w:lineRule="auto"/>
        <w:ind w:left="2" w:right="80"/>
        <w:jc w:val="both"/>
        <w:rPr>
          <w:rFonts w:ascii="Times New Roman" w:hAnsi="Times New Roman"/>
          <w:sz w:val="24"/>
          <w:szCs w:val="24"/>
        </w:rPr>
      </w:pPr>
      <w:r>
        <w:rPr>
          <w:rFonts w:ascii="Times New Roman" w:hAnsi="Times New Roman"/>
        </w:rPr>
        <w:t xml:space="preserve">The participation of the IPA II beneficiary in the Union </w:t>
      </w:r>
      <w:proofErr w:type="spellStart"/>
      <w:r>
        <w:rPr>
          <w:rFonts w:ascii="Times New Roman" w:hAnsi="Times New Roman"/>
        </w:rPr>
        <w:t>Programmes</w:t>
      </w:r>
      <w:proofErr w:type="spellEnd"/>
      <w:r>
        <w:rPr>
          <w:rFonts w:ascii="Times New Roman" w:hAnsi="Times New Roman"/>
        </w:rPr>
        <w:t xml:space="preserve">, including payment by the country of the entry ticket/participation fees, shall follow the specific terms and conditions set out for each </w:t>
      </w:r>
      <w:proofErr w:type="spellStart"/>
      <w:r>
        <w:rPr>
          <w:rFonts w:ascii="Times New Roman" w:hAnsi="Times New Roman"/>
        </w:rPr>
        <w:t>programme</w:t>
      </w:r>
      <w:proofErr w:type="spellEnd"/>
      <w:r>
        <w:rPr>
          <w:rFonts w:ascii="Times New Roman" w:hAnsi="Times New Roman"/>
        </w:rPr>
        <w:t xml:space="preserve"> in the relevant International Agreement previously called Memoranda of Understanding. IPA II provides co-financing to the beneficiary country to a certain amount from the total amount of the entry ticket/participation fees. The IPA II co-financing rates from previous participation shall be taken into account. They shall be in line with the principle of increasing the Republic of Macedonia ownership and responsibility, therefore the IPA II funding rates shall decrease over the years in percentage or in real amounts.</w:t>
      </w:r>
    </w:p>
    <w:p w:rsidR="00964B41" w:rsidRDefault="00964B41">
      <w:pPr>
        <w:widowControl w:val="0"/>
        <w:autoSpaceDE w:val="0"/>
        <w:autoSpaceDN w:val="0"/>
        <w:adjustRightInd w:val="0"/>
        <w:spacing w:after="0" w:line="204" w:lineRule="exact"/>
        <w:rPr>
          <w:rFonts w:ascii="Times New Roman" w:hAnsi="Times New Roman"/>
          <w:sz w:val="24"/>
          <w:szCs w:val="24"/>
        </w:rPr>
      </w:pPr>
    </w:p>
    <w:p w:rsidR="00964B41" w:rsidRDefault="008E0D32">
      <w:pPr>
        <w:widowControl w:val="0"/>
        <w:overflowPunct w:val="0"/>
        <w:autoSpaceDE w:val="0"/>
        <w:autoSpaceDN w:val="0"/>
        <w:adjustRightInd w:val="0"/>
        <w:spacing w:after="0" w:line="246" w:lineRule="auto"/>
        <w:ind w:left="2" w:right="80"/>
        <w:jc w:val="both"/>
        <w:rPr>
          <w:rFonts w:ascii="Times New Roman" w:hAnsi="Times New Roman"/>
          <w:sz w:val="24"/>
          <w:szCs w:val="24"/>
        </w:rPr>
      </w:pPr>
      <w:r>
        <w:rPr>
          <w:rFonts w:ascii="Times New Roman" w:hAnsi="Times New Roman"/>
        </w:rPr>
        <w:t>The Republic of Macedonia is responsible for making the payments of the full amount of the entry ticket/participation fees in accordance with the conditions of each IA. The country must not only provide the co-financing but also the funds necessary for the payment of the total entry ticket, prior to receiving the partial reimbursement from IPA II. The reimbursement of the IPA co-financing will be paid as a transfer from the Commission to the relevant IPA bank account of the Republic of Macedonia.</w:t>
      </w:r>
    </w:p>
    <w:p w:rsidR="00964B41" w:rsidRDefault="00964B41">
      <w:pPr>
        <w:widowControl w:val="0"/>
        <w:autoSpaceDE w:val="0"/>
        <w:autoSpaceDN w:val="0"/>
        <w:adjustRightInd w:val="0"/>
        <w:spacing w:after="0" w:line="81" w:lineRule="exact"/>
        <w:rPr>
          <w:rFonts w:ascii="Times New Roman" w:hAnsi="Times New Roman"/>
          <w:sz w:val="24"/>
          <w:szCs w:val="24"/>
        </w:rPr>
      </w:pPr>
    </w:p>
    <w:p w:rsidR="00964B41" w:rsidRDefault="008E0D32">
      <w:pPr>
        <w:widowControl w:val="0"/>
        <w:overflowPunct w:val="0"/>
        <w:autoSpaceDE w:val="0"/>
        <w:autoSpaceDN w:val="0"/>
        <w:adjustRightInd w:val="0"/>
        <w:spacing w:after="0" w:line="255" w:lineRule="auto"/>
        <w:ind w:left="2"/>
        <w:jc w:val="both"/>
        <w:rPr>
          <w:rFonts w:ascii="Times New Roman" w:hAnsi="Times New Roman"/>
          <w:sz w:val="24"/>
          <w:szCs w:val="24"/>
        </w:rPr>
      </w:pPr>
      <w:r>
        <w:rPr>
          <w:rFonts w:ascii="Times New Roman" w:hAnsi="Times New Roman"/>
        </w:rPr>
        <w:t xml:space="preserve">The coordination of the signature of the IAs for the Union </w:t>
      </w:r>
      <w:proofErr w:type="spellStart"/>
      <w:r>
        <w:rPr>
          <w:rFonts w:ascii="Times New Roman" w:hAnsi="Times New Roman"/>
        </w:rPr>
        <w:t>Programmes</w:t>
      </w:r>
      <w:proofErr w:type="spellEnd"/>
      <w:r>
        <w:rPr>
          <w:rFonts w:ascii="Times New Roman" w:hAnsi="Times New Roman"/>
        </w:rPr>
        <w:t xml:space="preserve"> participation remains the responsibility of the NIPAC. The payment of the entry tickets, following the rules and principles established under indirect management with beneficiary country, remains responsibility of the National Fund.</w:t>
      </w:r>
    </w:p>
    <w:p w:rsidR="00964B41" w:rsidRDefault="00964B41">
      <w:pPr>
        <w:widowControl w:val="0"/>
        <w:autoSpaceDE w:val="0"/>
        <w:autoSpaceDN w:val="0"/>
        <w:adjustRightInd w:val="0"/>
        <w:spacing w:after="0" w:line="72" w:lineRule="exact"/>
        <w:rPr>
          <w:rFonts w:ascii="Times New Roman" w:hAnsi="Times New Roman"/>
          <w:sz w:val="24"/>
          <w:szCs w:val="24"/>
        </w:rPr>
      </w:pPr>
    </w:p>
    <w:p w:rsidR="00964B41" w:rsidRDefault="008E0D32">
      <w:pPr>
        <w:widowControl w:val="0"/>
        <w:autoSpaceDE w:val="0"/>
        <w:autoSpaceDN w:val="0"/>
        <w:adjustRightInd w:val="0"/>
        <w:spacing w:after="0" w:line="240" w:lineRule="auto"/>
        <w:ind w:left="2"/>
        <w:rPr>
          <w:rFonts w:ascii="Times New Roman" w:hAnsi="Times New Roman"/>
          <w:sz w:val="24"/>
          <w:szCs w:val="24"/>
        </w:rPr>
      </w:pPr>
      <w:r>
        <w:rPr>
          <w:rFonts w:ascii="Times New Roman" w:hAnsi="Times New Roman"/>
        </w:rPr>
        <w:t>The National Fund will regularly inform the NIPAC in payment of the relevant entry tickets.</w:t>
      </w:r>
    </w:p>
    <w:p w:rsidR="00964B41" w:rsidRDefault="00964B41">
      <w:pPr>
        <w:widowControl w:val="0"/>
        <w:autoSpaceDE w:val="0"/>
        <w:autoSpaceDN w:val="0"/>
        <w:adjustRightInd w:val="0"/>
        <w:spacing w:after="0" w:line="240" w:lineRule="exact"/>
        <w:rPr>
          <w:rFonts w:ascii="Times New Roman" w:hAnsi="Times New Roman"/>
          <w:sz w:val="24"/>
          <w:szCs w:val="24"/>
        </w:rPr>
      </w:pPr>
    </w:p>
    <w:p w:rsidR="00964B41" w:rsidRDefault="008E0D32">
      <w:pPr>
        <w:widowControl w:val="0"/>
        <w:overflowPunct w:val="0"/>
        <w:autoSpaceDE w:val="0"/>
        <w:autoSpaceDN w:val="0"/>
        <w:adjustRightInd w:val="0"/>
        <w:spacing w:after="0" w:line="271" w:lineRule="auto"/>
        <w:ind w:left="2" w:right="80"/>
        <w:jc w:val="both"/>
        <w:rPr>
          <w:rFonts w:ascii="Times New Roman" w:hAnsi="Times New Roman"/>
          <w:sz w:val="24"/>
          <w:szCs w:val="24"/>
        </w:rPr>
      </w:pPr>
      <w:r>
        <w:rPr>
          <w:rFonts w:ascii="Times New Roman" w:hAnsi="Times New Roman"/>
        </w:rPr>
        <w:t xml:space="preserve">The relevant final beneficiaries (Line Ministries/Agencies) will regularly provide Union </w:t>
      </w:r>
      <w:proofErr w:type="spellStart"/>
      <w:r>
        <w:rPr>
          <w:rFonts w:ascii="Times New Roman" w:hAnsi="Times New Roman"/>
        </w:rPr>
        <w:t>Programmes</w:t>
      </w:r>
      <w:proofErr w:type="spellEnd"/>
      <w:r>
        <w:rPr>
          <w:rFonts w:ascii="Times New Roman" w:hAnsi="Times New Roman"/>
        </w:rPr>
        <w:t xml:space="preserve"> implementation reports to the NIPAC.</w:t>
      </w:r>
    </w:p>
    <w:p w:rsidR="00964B41" w:rsidRDefault="00964B41">
      <w:pPr>
        <w:widowControl w:val="0"/>
        <w:autoSpaceDE w:val="0"/>
        <w:autoSpaceDN w:val="0"/>
        <w:adjustRightInd w:val="0"/>
        <w:spacing w:after="0" w:line="174" w:lineRule="exact"/>
        <w:rPr>
          <w:rFonts w:ascii="Times New Roman" w:hAnsi="Times New Roman"/>
          <w:sz w:val="24"/>
          <w:szCs w:val="24"/>
        </w:rPr>
      </w:pPr>
    </w:p>
    <w:p w:rsidR="00964B41" w:rsidRDefault="008E0D32">
      <w:pPr>
        <w:widowControl w:val="0"/>
        <w:overflowPunct w:val="0"/>
        <w:autoSpaceDE w:val="0"/>
        <w:autoSpaceDN w:val="0"/>
        <w:adjustRightInd w:val="0"/>
        <w:spacing w:after="0" w:line="247" w:lineRule="auto"/>
        <w:ind w:left="2" w:right="80"/>
        <w:jc w:val="both"/>
        <w:rPr>
          <w:rFonts w:ascii="Times New Roman" w:hAnsi="Times New Roman"/>
          <w:sz w:val="24"/>
          <w:szCs w:val="24"/>
        </w:rPr>
      </w:pPr>
      <w:r>
        <w:rPr>
          <w:rFonts w:ascii="Times New Roman" w:hAnsi="Times New Roman"/>
        </w:rPr>
        <w:t>The NIPAC will regularly monitor the participation rates and reports on them as well as on co-financing trends in the context of IPA monitoring committees. In addition the NIPAC office will provide quarterly reports to the EU Delegation covering not only the financial implementation of the entry ticket payment, but also the actual substantial implementation at the level of beneficiaries (responsible Line Ministry) and final beneficiaries (grant beneficiaries) on the achievements of objectives and results.</w:t>
      </w:r>
    </w:p>
    <w:p w:rsidR="00964B41" w:rsidRDefault="00964B41">
      <w:pPr>
        <w:widowControl w:val="0"/>
        <w:autoSpaceDE w:val="0"/>
        <w:autoSpaceDN w:val="0"/>
        <w:adjustRightInd w:val="0"/>
        <w:spacing w:after="0" w:line="240" w:lineRule="auto"/>
        <w:rPr>
          <w:rFonts w:ascii="Times New Roman" w:hAnsi="Times New Roman"/>
          <w:sz w:val="24"/>
          <w:szCs w:val="24"/>
        </w:rPr>
        <w:sectPr w:rsidR="00964B41">
          <w:pgSz w:w="11904" w:h="16840"/>
          <w:pgMar w:top="1438" w:right="760" w:bottom="1440" w:left="1418" w:header="720" w:footer="720" w:gutter="0"/>
          <w:cols w:space="720" w:equalWidth="0">
            <w:col w:w="9722"/>
          </w:cols>
          <w:noEndnote/>
        </w:sectPr>
      </w:pPr>
    </w:p>
    <w:tbl>
      <w:tblPr>
        <w:tblW w:w="0" w:type="auto"/>
        <w:tblLayout w:type="fixed"/>
        <w:tblCellMar>
          <w:left w:w="0" w:type="dxa"/>
          <w:right w:w="0" w:type="dxa"/>
        </w:tblCellMar>
        <w:tblLook w:val="0000"/>
      </w:tblPr>
      <w:tblGrid>
        <w:gridCol w:w="4640"/>
        <w:gridCol w:w="2120"/>
        <w:gridCol w:w="1940"/>
        <w:gridCol w:w="380"/>
        <w:gridCol w:w="760"/>
        <w:gridCol w:w="620"/>
      </w:tblGrid>
      <w:tr w:rsidR="00964B41" w:rsidRPr="00D33395">
        <w:trPr>
          <w:trHeight w:val="333"/>
        </w:trPr>
        <w:tc>
          <w:tcPr>
            <w:tcW w:w="4640" w:type="dxa"/>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rPr>
                <w:rFonts w:ascii="Times New Roman" w:eastAsiaTheme="minorEastAsia" w:hAnsi="Times New Roman"/>
                <w:sz w:val="24"/>
                <w:szCs w:val="24"/>
              </w:rPr>
            </w:pPr>
            <w:bookmarkStart w:id="9" w:name="page19"/>
            <w:bookmarkEnd w:id="9"/>
            <w:r w:rsidRPr="00D33395">
              <w:rPr>
                <w:rFonts w:ascii="Arial" w:eastAsiaTheme="minorEastAsia" w:hAnsi="Arial" w:cs="Arial"/>
                <w:b/>
                <w:bCs/>
                <w:sz w:val="24"/>
                <w:szCs w:val="24"/>
              </w:rPr>
              <w:lastRenderedPageBreak/>
              <w:t>3. B</w:t>
            </w:r>
            <w:r w:rsidRPr="00D33395">
              <w:rPr>
                <w:rFonts w:ascii="Arial" w:eastAsiaTheme="minorEastAsia" w:hAnsi="Arial" w:cs="Arial"/>
                <w:b/>
                <w:bCs/>
                <w:sz w:val="18"/>
                <w:szCs w:val="18"/>
              </w:rPr>
              <w:t>UDGET</w:t>
            </w:r>
            <w:r w:rsidRPr="00D33395">
              <w:rPr>
                <w:rFonts w:ascii="Arial" w:eastAsiaTheme="minorEastAsia" w:hAnsi="Arial" w:cs="Arial"/>
                <w:b/>
                <w:bCs/>
                <w:sz w:val="24"/>
                <w:szCs w:val="24"/>
              </w:rPr>
              <w:t xml:space="preserve"> B</w:t>
            </w:r>
            <w:r w:rsidRPr="00D33395">
              <w:rPr>
                <w:rFonts w:ascii="Arial" w:eastAsiaTheme="minorEastAsia" w:hAnsi="Arial" w:cs="Arial"/>
                <w:b/>
                <w:bCs/>
                <w:sz w:val="18"/>
                <w:szCs w:val="18"/>
              </w:rPr>
              <w:t>REAKDOWN</w:t>
            </w:r>
          </w:p>
        </w:tc>
        <w:tc>
          <w:tcPr>
            <w:tcW w:w="212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94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76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r>
      <w:tr w:rsidR="00964B41" w:rsidRPr="00D33395">
        <w:trPr>
          <w:trHeight w:val="313"/>
        </w:trPr>
        <w:tc>
          <w:tcPr>
            <w:tcW w:w="464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212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94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76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r>
      <w:tr w:rsidR="00964B41" w:rsidRPr="00D33395">
        <w:trPr>
          <w:trHeight w:val="802"/>
        </w:trPr>
        <w:tc>
          <w:tcPr>
            <w:tcW w:w="464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21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339"/>
              <w:jc w:val="right"/>
              <w:rPr>
                <w:rFonts w:ascii="Times New Roman" w:eastAsiaTheme="minorEastAsia" w:hAnsi="Times New Roman"/>
                <w:sz w:val="24"/>
                <w:szCs w:val="24"/>
              </w:rPr>
            </w:pPr>
            <w:r w:rsidRPr="00D33395">
              <w:rPr>
                <w:rFonts w:ascii="Times New Roman" w:eastAsiaTheme="minorEastAsia" w:hAnsi="Times New Roman"/>
                <w:b/>
                <w:bCs/>
                <w:sz w:val="20"/>
                <w:szCs w:val="20"/>
              </w:rPr>
              <w:t>Total expenditure</w:t>
            </w:r>
          </w:p>
        </w:tc>
        <w:tc>
          <w:tcPr>
            <w:tcW w:w="2320" w:type="dxa"/>
            <w:gridSpan w:val="2"/>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ind w:left="820"/>
              <w:rPr>
                <w:rFonts w:ascii="Times New Roman" w:eastAsiaTheme="minorEastAsia" w:hAnsi="Times New Roman"/>
                <w:sz w:val="24"/>
                <w:szCs w:val="24"/>
              </w:rPr>
            </w:pPr>
            <w:r w:rsidRPr="00D33395">
              <w:rPr>
                <w:rFonts w:ascii="Times New Roman" w:eastAsiaTheme="minorEastAsia" w:hAnsi="Times New Roman"/>
                <w:b/>
                <w:bCs/>
                <w:w w:val="88"/>
                <w:sz w:val="20"/>
                <w:szCs w:val="20"/>
              </w:rPr>
              <w:t>IPA II contribution</w:t>
            </w:r>
          </w:p>
        </w:tc>
        <w:tc>
          <w:tcPr>
            <w:tcW w:w="76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nil"/>
              <w:right w:val="nil"/>
            </w:tcBorders>
            <w:vAlign w:val="bottom"/>
          </w:tcPr>
          <w:p w:rsidR="00964B41" w:rsidRPr="00D33395" w:rsidRDefault="008E0D32">
            <w:pPr>
              <w:widowControl w:val="0"/>
              <w:autoSpaceDE w:val="0"/>
              <w:autoSpaceDN w:val="0"/>
              <w:adjustRightInd w:val="0"/>
              <w:spacing w:after="0" w:line="240" w:lineRule="auto"/>
              <w:ind w:left="300"/>
              <w:rPr>
                <w:rFonts w:ascii="Times New Roman" w:eastAsiaTheme="minorEastAsia" w:hAnsi="Times New Roman"/>
                <w:sz w:val="24"/>
                <w:szCs w:val="24"/>
              </w:rPr>
            </w:pPr>
            <w:r w:rsidRPr="00D33395">
              <w:rPr>
                <w:rFonts w:ascii="Times New Roman" w:eastAsiaTheme="minorEastAsia" w:hAnsi="Times New Roman"/>
                <w:b/>
                <w:bCs/>
                <w:w w:val="86"/>
                <w:sz w:val="20"/>
                <w:szCs w:val="20"/>
              </w:rPr>
              <w:t>IPA</w:t>
            </w:r>
          </w:p>
        </w:tc>
      </w:tr>
      <w:tr w:rsidR="00964B41" w:rsidRPr="00D33395">
        <w:trPr>
          <w:trHeight w:val="618"/>
        </w:trPr>
        <w:tc>
          <w:tcPr>
            <w:tcW w:w="464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2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194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7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c>
          <w:tcPr>
            <w:tcW w:w="62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4"/>
                <w:szCs w:val="24"/>
              </w:rPr>
            </w:pPr>
          </w:p>
        </w:tc>
      </w:tr>
      <w:tr w:rsidR="00964B41" w:rsidRPr="00D33395">
        <w:trPr>
          <w:trHeight w:val="273"/>
        </w:trPr>
        <w:tc>
          <w:tcPr>
            <w:tcW w:w="4640" w:type="dxa"/>
            <w:tcBorders>
              <w:top w:val="nil"/>
              <w:left w:val="nil"/>
              <w:bottom w:val="nil"/>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21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799"/>
              <w:jc w:val="right"/>
              <w:rPr>
                <w:rFonts w:ascii="Times New Roman" w:eastAsiaTheme="minorEastAsia" w:hAnsi="Times New Roman"/>
                <w:sz w:val="24"/>
                <w:szCs w:val="24"/>
              </w:rPr>
            </w:pPr>
            <w:r w:rsidRPr="00D33395">
              <w:rPr>
                <w:rFonts w:ascii="Times New Roman" w:eastAsiaTheme="minorEastAsia" w:hAnsi="Times New Roman"/>
                <w:b/>
                <w:bCs/>
                <w:sz w:val="20"/>
                <w:szCs w:val="20"/>
              </w:rPr>
              <w:t>EUR</w:t>
            </w:r>
          </w:p>
        </w:tc>
        <w:tc>
          <w:tcPr>
            <w:tcW w:w="194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699"/>
              <w:jc w:val="right"/>
              <w:rPr>
                <w:rFonts w:ascii="Times New Roman" w:eastAsiaTheme="minorEastAsia" w:hAnsi="Times New Roman"/>
                <w:sz w:val="24"/>
                <w:szCs w:val="24"/>
              </w:rPr>
            </w:pPr>
            <w:r w:rsidRPr="00D33395">
              <w:rPr>
                <w:rFonts w:ascii="Times New Roman" w:eastAsiaTheme="minorEastAsia" w:hAnsi="Times New Roman"/>
                <w:b/>
                <w:bCs/>
                <w:sz w:val="20"/>
                <w:szCs w:val="20"/>
              </w:rPr>
              <w:t>EUR</w:t>
            </w:r>
          </w:p>
        </w:tc>
        <w:tc>
          <w:tcPr>
            <w:tcW w:w="38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7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right="379"/>
              <w:jc w:val="right"/>
              <w:rPr>
                <w:rFonts w:ascii="Times New Roman" w:eastAsiaTheme="minorEastAsia" w:hAnsi="Times New Roman"/>
                <w:sz w:val="24"/>
                <w:szCs w:val="24"/>
              </w:rPr>
            </w:pPr>
            <w:r w:rsidRPr="00D33395">
              <w:rPr>
                <w:rFonts w:ascii="Times New Roman" w:eastAsiaTheme="minorEastAsia" w:hAnsi="Times New Roman"/>
                <w:b/>
                <w:bCs/>
                <w:sz w:val="20"/>
                <w:szCs w:val="20"/>
              </w:rPr>
              <w:t>%</w:t>
            </w:r>
          </w:p>
        </w:tc>
        <w:tc>
          <w:tcPr>
            <w:tcW w:w="62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r>
      <w:tr w:rsidR="00964B41" w:rsidRPr="00D33395">
        <w:trPr>
          <w:trHeight w:val="69"/>
        </w:trPr>
        <w:tc>
          <w:tcPr>
            <w:tcW w:w="464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2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194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38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7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62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r>
      <w:tr w:rsidR="00964B41" w:rsidRPr="00D33395">
        <w:trPr>
          <w:trHeight w:val="270"/>
        </w:trPr>
        <w:tc>
          <w:tcPr>
            <w:tcW w:w="464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60"/>
              <w:rPr>
                <w:rFonts w:ascii="Times New Roman" w:eastAsiaTheme="minorEastAsia" w:hAnsi="Times New Roman"/>
                <w:sz w:val="24"/>
                <w:szCs w:val="24"/>
              </w:rPr>
            </w:pPr>
            <w:r w:rsidRPr="00D33395">
              <w:rPr>
                <w:rFonts w:ascii="Times New Roman" w:eastAsiaTheme="minorEastAsia" w:hAnsi="Times New Roman"/>
                <w:sz w:val="20"/>
                <w:szCs w:val="20"/>
              </w:rPr>
              <w:t>Entry ticket for Horizon 2020 - 2017</w:t>
            </w:r>
          </w:p>
        </w:tc>
        <w:tc>
          <w:tcPr>
            <w:tcW w:w="21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3,212,597.10</w:t>
            </w:r>
          </w:p>
        </w:tc>
        <w:tc>
          <w:tcPr>
            <w:tcW w:w="194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1,766,928.00</w:t>
            </w:r>
          </w:p>
        </w:tc>
        <w:tc>
          <w:tcPr>
            <w:tcW w:w="38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7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55.00</w:t>
            </w:r>
          </w:p>
        </w:tc>
        <w:tc>
          <w:tcPr>
            <w:tcW w:w="62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r>
      <w:tr w:rsidR="00964B41" w:rsidRPr="00D33395">
        <w:trPr>
          <w:trHeight w:val="73"/>
        </w:trPr>
        <w:tc>
          <w:tcPr>
            <w:tcW w:w="464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2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194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38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7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62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r>
      <w:tr w:rsidR="00964B41" w:rsidRPr="00D33395">
        <w:trPr>
          <w:trHeight w:val="270"/>
        </w:trPr>
        <w:tc>
          <w:tcPr>
            <w:tcW w:w="464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60"/>
              <w:rPr>
                <w:rFonts w:ascii="Times New Roman" w:eastAsiaTheme="minorEastAsia" w:hAnsi="Times New Roman"/>
                <w:sz w:val="24"/>
                <w:szCs w:val="24"/>
              </w:rPr>
            </w:pPr>
            <w:r w:rsidRPr="00D33395">
              <w:rPr>
                <w:rFonts w:ascii="Times New Roman" w:eastAsiaTheme="minorEastAsia" w:hAnsi="Times New Roman"/>
                <w:sz w:val="20"/>
                <w:szCs w:val="20"/>
              </w:rPr>
              <w:t>Entry ticket for COSME - 2017</w:t>
            </w:r>
          </w:p>
        </w:tc>
        <w:tc>
          <w:tcPr>
            <w:tcW w:w="21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188,623.00</w:t>
            </w:r>
          </w:p>
        </w:tc>
        <w:tc>
          <w:tcPr>
            <w:tcW w:w="194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132,036.10</w:t>
            </w:r>
          </w:p>
        </w:tc>
        <w:tc>
          <w:tcPr>
            <w:tcW w:w="38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7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70.00</w:t>
            </w:r>
          </w:p>
        </w:tc>
        <w:tc>
          <w:tcPr>
            <w:tcW w:w="62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r>
      <w:tr w:rsidR="00964B41" w:rsidRPr="00D33395">
        <w:trPr>
          <w:trHeight w:val="72"/>
        </w:trPr>
        <w:tc>
          <w:tcPr>
            <w:tcW w:w="464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2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194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38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7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62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r>
      <w:tr w:rsidR="00964B41" w:rsidRPr="00D33395">
        <w:trPr>
          <w:trHeight w:val="270"/>
        </w:trPr>
        <w:tc>
          <w:tcPr>
            <w:tcW w:w="464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60"/>
              <w:rPr>
                <w:rFonts w:ascii="Times New Roman" w:eastAsiaTheme="minorEastAsia" w:hAnsi="Times New Roman"/>
                <w:sz w:val="24"/>
                <w:szCs w:val="24"/>
              </w:rPr>
            </w:pPr>
            <w:r w:rsidRPr="00D33395">
              <w:rPr>
                <w:rFonts w:ascii="Times New Roman" w:eastAsiaTheme="minorEastAsia" w:hAnsi="Times New Roman"/>
                <w:sz w:val="20"/>
                <w:szCs w:val="20"/>
              </w:rPr>
              <w:t>Entry ticket for Europe for Citizens - 2017</w:t>
            </w:r>
          </w:p>
        </w:tc>
        <w:tc>
          <w:tcPr>
            <w:tcW w:w="21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15,000.00</w:t>
            </w:r>
          </w:p>
        </w:tc>
        <w:tc>
          <w:tcPr>
            <w:tcW w:w="194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10,500.00</w:t>
            </w:r>
          </w:p>
        </w:tc>
        <w:tc>
          <w:tcPr>
            <w:tcW w:w="38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7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70.00</w:t>
            </w:r>
          </w:p>
        </w:tc>
        <w:tc>
          <w:tcPr>
            <w:tcW w:w="62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r>
      <w:tr w:rsidR="00964B41" w:rsidRPr="00D33395">
        <w:trPr>
          <w:trHeight w:val="72"/>
        </w:trPr>
        <w:tc>
          <w:tcPr>
            <w:tcW w:w="464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2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194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38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7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62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r>
      <w:tr w:rsidR="00964B41" w:rsidRPr="00D33395">
        <w:trPr>
          <w:trHeight w:val="272"/>
        </w:trPr>
        <w:tc>
          <w:tcPr>
            <w:tcW w:w="464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60"/>
              <w:rPr>
                <w:rFonts w:ascii="Times New Roman" w:eastAsiaTheme="minorEastAsia" w:hAnsi="Times New Roman"/>
                <w:sz w:val="24"/>
                <w:szCs w:val="24"/>
              </w:rPr>
            </w:pPr>
            <w:r w:rsidRPr="00D33395">
              <w:rPr>
                <w:rFonts w:ascii="Times New Roman" w:eastAsiaTheme="minorEastAsia" w:hAnsi="Times New Roman"/>
                <w:sz w:val="20"/>
                <w:szCs w:val="20"/>
              </w:rPr>
              <w:t>Entry ticket for Culture (Creative Europe) - 2017</w:t>
            </w:r>
          </w:p>
        </w:tc>
        <w:tc>
          <w:tcPr>
            <w:tcW w:w="21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45,000.00</w:t>
            </w:r>
          </w:p>
        </w:tc>
        <w:tc>
          <w:tcPr>
            <w:tcW w:w="194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33,750.00</w:t>
            </w:r>
          </w:p>
        </w:tc>
        <w:tc>
          <w:tcPr>
            <w:tcW w:w="38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7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75.00</w:t>
            </w:r>
          </w:p>
        </w:tc>
        <w:tc>
          <w:tcPr>
            <w:tcW w:w="62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r>
      <w:tr w:rsidR="00964B41" w:rsidRPr="00D33395">
        <w:trPr>
          <w:trHeight w:val="72"/>
        </w:trPr>
        <w:tc>
          <w:tcPr>
            <w:tcW w:w="464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2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194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38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7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62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r>
      <w:tr w:rsidR="00964B41" w:rsidRPr="00D33395">
        <w:trPr>
          <w:trHeight w:val="270"/>
        </w:trPr>
        <w:tc>
          <w:tcPr>
            <w:tcW w:w="464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60"/>
              <w:rPr>
                <w:rFonts w:ascii="Times New Roman" w:eastAsiaTheme="minorEastAsia" w:hAnsi="Times New Roman"/>
                <w:sz w:val="24"/>
                <w:szCs w:val="24"/>
              </w:rPr>
            </w:pPr>
            <w:r w:rsidRPr="00D33395">
              <w:rPr>
                <w:rFonts w:ascii="Times New Roman" w:eastAsiaTheme="minorEastAsia" w:hAnsi="Times New Roman"/>
                <w:sz w:val="20"/>
                <w:szCs w:val="20"/>
              </w:rPr>
              <w:t>Entry ticket for Media (Creative Europe) - 2017</w:t>
            </w:r>
          </w:p>
        </w:tc>
        <w:tc>
          <w:tcPr>
            <w:tcW w:w="21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75,000.00</w:t>
            </w:r>
          </w:p>
        </w:tc>
        <w:tc>
          <w:tcPr>
            <w:tcW w:w="194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56,250.00</w:t>
            </w:r>
          </w:p>
        </w:tc>
        <w:tc>
          <w:tcPr>
            <w:tcW w:w="38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7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75.00</w:t>
            </w:r>
          </w:p>
        </w:tc>
        <w:tc>
          <w:tcPr>
            <w:tcW w:w="62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r>
      <w:tr w:rsidR="00964B41" w:rsidRPr="00D33395">
        <w:trPr>
          <w:trHeight w:val="72"/>
        </w:trPr>
        <w:tc>
          <w:tcPr>
            <w:tcW w:w="464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2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194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38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7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62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r>
      <w:tr w:rsidR="00964B41" w:rsidRPr="00D33395">
        <w:trPr>
          <w:trHeight w:val="272"/>
        </w:trPr>
        <w:tc>
          <w:tcPr>
            <w:tcW w:w="464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60"/>
              <w:rPr>
                <w:rFonts w:ascii="Times New Roman" w:eastAsiaTheme="minorEastAsia" w:hAnsi="Times New Roman"/>
                <w:sz w:val="24"/>
                <w:szCs w:val="24"/>
              </w:rPr>
            </w:pPr>
            <w:r w:rsidRPr="00D33395">
              <w:rPr>
                <w:rFonts w:ascii="Times New Roman" w:eastAsiaTheme="minorEastAsia" w:hAnsi="Times New Roman"/>
                <w:sz w:val="20"/>
                <w:szCs w:val="20"/>
              </w:rPr>
              <w:t>Entry ticket for Customs - 2017</w:t>
            </w:r>
          </w:p>
        </w:tc>
        <w:tc>
          <w:tcPr>
            <w:tcW w:w="21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175,000.00</w:t>
            </w:r>
          </w:p>
        </w:tc>
        <w:tc>
          <w:tcPr>
            <w:tcW w:w="194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91,000.00</w:t>
            </w:r>
          </w:p>
        </w:tc>
        <w:tc>
          <w:tcPr>
            <w:tcW w:w="38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7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52.00</w:t>
            </w:r>
          </w:p>
        </w:tc>
        <w:tc>
          <w:tcPr>
            <w:tcW w:w="62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r>
      <w:tr w:rsidR="00964B41" w:rsidRPr="00D33395">
        <w:trPr>
          <w:trHeight w:val="72"/>
        </w:trPr>
        <w:tc>
          <w:tcPr>
            <w:tcW w:w="464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2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194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38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7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62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r>
      <w:tr w:rsidR="00964B41" w:rsidRPr="00D33395">
        <w:trPr>
          <w:trHeight w:val="270"/>
        </w:trPr>
        <w:tc>
          <w:tcPr>
            <w:tcW w:w="464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60"/>
              <w:rPr>
                <w:rFonts w:ascii="Times New Roman" w:eastAsiaTheme="minorEastAsia" w:hAnsi="Times New Roman"/>
                <w:sz w:val="24"/>
                <w:szCs w:val="24"/>
              </w:rPr>
            </w:pPr>
            <w:r w:rsidRPr="00D33395">
              <w:rPr>
                <w:rFonts w:ascii="Times New Roman" w:eastAsiaTheme="minorEastAsia" w:hAnsi="Times New Roman"/>
                <w:sz w:val="20"/>
                <w:szCs w:val="20"/>
              </w:rPr>
              <w:t xml:space="preserve">Entry ticket for </w:t>
            </w:r>
            <w:proofErr w:type="spellStart"/>
            <w:r w:rsidRPr="00D33395">
              <w:rPr>
                <w:rFonts w:ascii="Times New Roman" w:eastAsiaTheme="minorEastAsia" w:hAnsi="Times New Roman"/>
                <w:sz w:val="20"/>
                <w:szCs w:val="20"/>
              </w:rPr>
              <w:t>Fiscalis</w:t>
            </w:r>
            <w:proofErr w:type="spellEnd"/>
            <w:r w:rsidRPr="00D33395">
              <w:rPr>
                <w:rFonts w:ascii="Times New Roman" w:eastAsiaTheme="minorEastAsia" w:hAnsi="Times New Roman"/>
                <w:sz w:val="20"/>
                <w:szCs w:val="20"/>
              </w:rPr>
              <w:t xml:space="preserve"> - 2017</w:t>
            </w:r>
          </w:p>
        </w:tc>
        <w:tc>
          <w:tcPr>
            <w:tcW w:w="21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45,000.00</w:t>
            </w:r>
          </w:p>
        </w:tc>
        <w:tc>
          <w:tcPr>
            <w:tcW w:w="194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23,400.00</w:t>
            </w:r>
          </w:p>
        </w:tc>
        <w:tc>
          <w:tcPr>
            <w:tcW w:w="38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7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52.00</w:t>
            </w:r>
          </w:p>
        </w:tc>
        <w:tc>
          <w:tcPr>
            <w:tcW w:w="62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r>
      <w:tr w:rsidR="00964B41" w:rsidRPr="00D33395">
        <w:trPr>
          <w:trHeight w:val="72"/>
        </w:trPr>
        <w:tc>
          <w:tcPr>
            <w:tcW w:w="464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2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194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38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7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62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r>
      <w:tr w:rsidR="00964B41" w:rsidRPr="00D33395">
        <w:trPr>
          <w:trHeight w:val="270"/>
        </w:trPr>
        <w:tc>
          <w:tcPr>
            <w:tcW w:w="464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60"/>
              <w:rPr>
                <w:rFonts w:ascii="Times New Roman" w:eastAsiaTheme="minorEastAsia" w:hAnsi="Times New Roman"/>
                <w:sz w:val="24"/>
                <w:szCs w:val="24"/>
              </w:rPr>
            </w:pPr>
            <w:r w:rsidRPr="00D33395">
              <w:rPr>
                <w:rFonts w:ascii="Times New Roman" w:eastAsiaTheme="minorEastAsia" w:hAnsi="Times New Roman"/>
                <w:sz w:val="20"/>
                <w:szCs w:val="20"/>
              </w:rPr>
              <w:t xml:space="preserve">Entry ticket for </w:t>
            </w:r>
            <w:proofErr w:type="spellStart"/>
            <w:r w:rsidRPr="00D33395">
              <w:rPr>
                <w:rFonts w:ascii="Times New Roman" w:eastAsiaTheme="minorEastAsia" w:hAnsi="Times New Roman"/>
                <w:sz w:val="20"/>
                <w:szCs w:val="20"/>
              </w:rPr>
              <w:t>Civl</w:t>
            </w:r>
            <w:proofErr w:type="spellEnd"/>
            <w:r w:rsidRPr="00D33395">
              <w:rPr>
                <w:rFonts w:ascii="Times New Roman" w:eastAsiaTheme="minorEastAsia" w:hAnsi="Times New Roman"/>
                <w:sz w:val="20"/>
                <w:szCs w:val="20"/>
              </w:rPr>
              <w:t xml:space="preserve"> Protection Mechanisms - 2017</w:t>
            </w:r>
          </w:p>
        </w:tc>
        <w:tc>
          <w:tcPr>
            <w:tcW w:w="21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30,500.00</w:t>
            </w:r>
          </w:p>
        </w:tc>
        <w:tc>
          <w:tcPr>
            <w:tcW w:w="194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18,605.00</w:t>
            </w:r>
          </w:p>
        </w:tc>
        <w:tc>
          <w:tcPr>
            <w:tcW w:w="38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7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61.00</w:t>
            </w:r>
          </w:p>
        </w:tc>
        <w:tc>
          <w:tcPr>
            <w:tcW w:w="62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r>
      <w:tr w:rsidR="00964B41" w:rsidRPr="00D33395">
        <w:trPr>
          <w:trHeight w:val="73"/>
        </w:trPr>
        <w:tc>
          <w:tcPr>
            <w:tcW w:w="464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2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194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38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7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62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r>
      <w:tr w:rsidR="00964B41" w:rsidRPr="00D33395">
        <w:trPr>
          <w:trHeight w:val="270"/>
        </w:trPr>
        <w:tc>
          <w:tcPr>
            <w:tcW w:w="464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60"/>
              <w:rPr>
                <w:rFonts w:ascii="Times New Roman" w:eastAsiaTheme="minorEastAsia" w:hAnsi="Times New Roman"/>
                <w:sz w:val="24"/>
                <w:szCs w:val="24"/>
              </w:rPr>
            </w:pPr>
            <w:r w:rsidRPr="00D33395">
              <w:rPr>
                <w:rFonts w:ascii="Times New Roman" w:eastAsiaTheme="minorEastAsia" w:hAnsi="Times New Roman"/>
                <w:sz w:val="20"/>
                <w:szCs w:val="20"/>
              </w:rPr>
              <w:t>Entry ticket for Erasmus plus - 2017</w:t>
            </w:r>
          </w:p>
        </w:tc>
        <w:tc>
          <w:tcPr>
            <w:tcW w:w="21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6,000,000.00</w:t>
            </w:r>
          </w:p>
        </w:tc>
        <w:tc>
          <w:tcPr>
            <w:tcW w:w="194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4,500,000.00</w:t>
            </w:r>
          </w:p>
        </w:tc>
        <w:tc>
          <w:tcPr>
            <w:tcW w:w="38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7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75.00</w:t>
            </w:r>
          </w:p>
        </w:tc>
        <w:tc>
          <w:tcPr>
            <w:tcW w:w="62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r>
      <w:tr w:rsidR="00964B41" w:rsidRPr="00D33395">
        <w:trPr>
          <w:trHeight w:val="72"/>
        </w:trPr>
        <w:tc>
          <w:tcPr>
            <w:tcW w:w="464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2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194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38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7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62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r>
      <w:tr w:rsidR="00964B41" w:rsidRPr="00D33395">
        <w:trPr>
          <w:trHeight w:val="270"/>
        </w:trPr>
        <w:tc>
          <w:tcPr>
            <w:tcW w:w="464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60"/>
              <w:rPr>
                <w:rFonts w:ascii="Times New Roman" w:eastAsiaTheme="minorEastAsia" w:hAnsi="Times New Roman"/>
                <w:sz w:val="24"/>
                <w:szCs w:val="24"/>
              </w:rPr>
            </w:pPr>
            <w:r w:rsidRPr="00D33395">
              <w:rPr>
                <w:rFonts w:ascii="Times New Roman" w:eastAsiaTheme="minorEastAsia" w:hAnsi="Times New Roman"/>
                <w:sz w:val="20"/>
                <w:szCs w:val="20"/>
              </w:rPr>
              <w:t>Entry ticket for Erasmus plus external strand - 2017</w:t>
            </w:r>
          </w:p>
        </w:tc>
        <w:tc>
          <w:tcPr>
            <w:tcW w:w="21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125,000.00</w:t>
            </w:r>
          </w:p>
        </w:tc>
        <w:tc>
          <w:tcPr>
            <w:tcW w:w="194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91,250.00</w:t>
            </w:r>
          </w:p>
        </w:tc>
        <w:tc>
          <w:tcPr>
            <w:tcW w:w="38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7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73.00</w:t>
            </w:r>
          </w:p>
        </w:tc>
        <w:tc>
          <w:tcPr>
            <w:tcW w:w="62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r>
      <w:tr w:rsidR="00964B41" w:rsidRPr="00D33395">
        <w:trPr>
          <w:trHeight w:val="73"/>
        </w:trPr>
        <w:tc>
          <w:tcPr>
            <w:tcW w:w="464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2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194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38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7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62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r>
      <w:tr w:rsidR="00964B41" w:rsidRPr="00D33395">
        <w:trPr>
          <w:trHeight w:val="270"/>
        </w:trPr>
        <w:tc>
          <w:tcPr>
            <w:tcW w:w="464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60"/>
              <w:rPr>
                <w:rFonts w:ascii="Times New Roman" w:eastAsiaTheme="minorEastAsia" w:hAnsi="Times New Roman"/>
                <w:sz w:val="24"/>
                <w:szCs w:val="24"/>
              </w:rPr>
            </w:pPr>
            <w:r w:rsidRPr="00D33395">
              <w:rPr>
                <w:rFonts w:ascii="Times New Roman" w:eastAsiaTheme="minorEastAsia" w:hAnsi="Times New Roman"/>
                <w:sz w:val="20"/>
                <w:szCs w:val="20"/>
              </w:rPr>
              <w:t>Entry ticket for PROGRESS - 2017</w:t>
            </w:r>
          </w:p>
        </w:tc>
        <w:tc>
          <w:tcPr>
            <w:tcW w:w="21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200,000.00</w:t>
            </w:r>
          </w:p>
        </w:tc>
        <w:tc>
          <w:tcPr>
            <w:tcW w:w="194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102,000.00</w:t>
            </w:r>
          </w:p>
        </w:tc>
        <w:tc>
          <w:tcPr>
            <w:tcW w:w="38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7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sz w:val="20"/>
                <w:szCs w:val="20"/>
              </w:rPr>
              <w:t>51.00</w:t>
            </w:r>
          </w:p>
        </w:tc>
        <w:tc>
          <w:tcPr>
            <w:tcW w:w="62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r>
      <w:tr w:rsidR="00964B41" w:rsidRPr="00D33395">
        <w:trPr>
          <w:trHeight w:val="72"/>
        </w:trPr>
        <w:tc>
          <w:tcPr>
            <w:tcW w:w="464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2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194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38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7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62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r>
      <w:tr w:rsidR="00964B41" w:rsidRPr="00D33395">
        <w:trPr>
          <w:trHeight w:val="274"/>
        </w:trPr>
        <w:tc>
          <w:tcPr>
            <w:tcW w:w="4640" w:type="dxa"/>
            <w:tcBorders>
              <w:top w:val="nil"/>
              <w:left w:val="single" w:sz="8" w:space="0" w:color="auto"/>
              <w:bottom w:val="nil"/>
              <w:right w:val="single" w:sz="8" w:space="0" w:color="auto"/>
            </w:tcBorders>
            <w:vAlign w:val="bottom"/>
          </w:tcPr>
          <w:p w:rsidR="00964B41" w:rsidRPr="00D33395" w:rsidRDefault="008E0D32">
            <w:pPr>
              <w:widowControl w:val="0"/>
              <w:autoSpaceDE w:val="0"/>
              <w:autoSpaceDN w:val="0"/>
              <w:adjustRightInd w:val="0"/>
              <w:spacing w:after="0" w:line="240" w:lineRule="auto"/>
              <w:ind w:left="60"/>
              <w:rPr>
                <w:rFonts w:ascii="Times New Roman" w:eastAsiaTheme="minorEastAsia" w:hAnsi="Times New Roman"/>
                <w:sz w:val="24"/>
                <w:szCs w:val="24"/>
              </w:rPr>
            </w:pPr>
            <w:r w:rsidRPr="00D33395">
              <w:rPr>
                <w:rFonts w:ascii="Times New Roman" w:eastAsiaTheme="minorEastAsia" w:hAnsi="Times New Roman"/>
                <w:b/>
                <w:bCs/>
                <w:sz w:val="20"/>
                <w:szCs w:val="20"/>
              </w:rPr>
              <w:t>TOTAL for ACTION</w:t>
            </w:r>
          </w:p>
        </w:tc>
        <w:tc>
          <w:tcPr>
            <w:tcW w:w="212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b/>
                <w:bCs/>
                <w:sz w:val="20"/>
                <w:szCs w:val="20"/>
              </w:rPr>
              <w:t>10,111,720.10</w:t>
            </w:r>
          </w:p>
        </w:tc>
        <w:tc>
          <w:tcPr>
            <w:tcW w:w="194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b/>
                <w:bCs/>
                <w:sz w:val="20"/>
                <w:szCs w:val="20"/>
              </w:rPr>
              <w:t>6,825,719.10</w:t>
            </w:r>
          </w:p>
        </w:tc>
        <w:tc>
          <w:tcPr>
            <w:tcW w:w="38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c>
          <w:tcPr>
            <w:tcW w:w="760" w:type="dxa"/>
            <w:tcBorders>
              <w:top w:val="nil"/>
              <w:left w:val="nil"/>
              <w:bottom w:val="nil"/>
              <w:right w:val="single" w:sz="8" w:space="0" w:color="auto"/>
            </w:tcBorders>
            <w:vAlign w:val="bottom"/>
          </w:tcPr>
          <w:p w:rsidR="00964B41" w:rsidRPr="00D33395" w:rsidRDefault="008E0D32">
            <w:pPr>
              <w:widowControl w:val="0"/>
              <w:autoSpaceDE w:val="0"/>
              <w:autoSpaceDN w:val="0"/>
              <w:adjustRightInd w:val="0"/>
              <w:spacing w:after="0" w:line="240" w:lineRule="auto"/>
              <w:jc w:val="right"/>
              <w:rPr>
                <w:rFonts w:ascii="Times New Roman" w:eastAsiaTheme="minorEastAsia" w:hAnsi="Times New Roman"/>
                <w:sz w:val="24"/>
                <w:szCs w:val="24"/>
              </w:rPr>
            </w:pPr>
            <w:r w:rsidRPr="00D33395">
              <w:rPr>
                <w:rFonts w:ascii="Times New Roman" w:eastAsiaTheme="minorEastAsia" w:hAnsi="Times New Roman"/>
                <w:b/>
                <w:bCs/>
                <w:sz w:val="20"/>
                <w:szCs w:val="20"/>
              </w:rPr>
              <w:t>67.50</w:t>
            </w:r>
          </w:p>
        </w:tc>
        <w:tc>
          <w:tcPr>
            <w:tcW w:w="620" w:type="dxa"/>
            <w:tcBorders>
              <w:top w:val="nil"/>
              <w:left w:val="nil"/>
              <w:bottom w:val="nil"/>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23"/>
                <w:szCs w:val="23"/>
              </w:rPr>
            </w:pPr>
          </w:p>
        </w:tc>
      </w:tr>
      <w:tr w:rsidR="00964B41" w:rsidRPr="00D33395">
        <w:trPr>
          <w:trHeight w:val="69"/>
        </w:trPr>
        <w:tc>
          <w:tcPr>
            <w:tcW w:w="4640" w:type="dxa"/>
            <w:tcBorders>
              <w:top w:val="nil"/>
              <w:left w:val="single" w:sz="8" w:space="0" w:color="auto"/>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212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194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38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760" w:type="dxa"/>
            <w:tcBorders>
              <w:top w:val="nil"/>
              <w:left w:val="nil"/>
              <w:bottom w:val="single" w:sz="8" w:space="0" w:color="auto"/>
              <w:right w:val="single" w:sz="8" w:space="0" w:color="auto"/>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c>
          <w:tcPr>
            <w:tcW w:w="620" w:type="dxa"/>
            <w:tcBorders>
              <w:top w:val="nil"/>
              <w:left w:val="nil"/>
              <w:bottom w:val="single" w:sz="8" w:space="0" w:color="auto"/>
              <w:right w:val="nil"/>
            </w:tcBorders>
            <w:vAlign w:val="bottom"/>
          </w:tcPr>
          <w:p w:rsidR="00964B41" w:rsidRPr="00D33395" w:rsidRDefault="00964B41">
            <w:pPr>
              <w:widowControl w:val="0"/>
              <w:autoSpaceDE w:val="0"/>
              <w:autoSpaceDN w:val="0"/>
              <w:adjustRightInd w:val="0"/>
              <w:spacing w:after="0" w:line="240" w:lineRule="auto"/>
              <w:rPr>
                <w:rFonts w:ascii="Times New Roman" w:eastAsiaTheme="minorEastAsia" w:hAnsi="Times New Roman"/>
                <w:sz w:val="6"/>
                <w:szCs w:val="6"/>
              </w:rPr>
            </w:pPr>
          </w:p>
        </w:tc>
      </w:tr>
    </w:tbl>
    <w:p w:rsidR="00964B41" w:rsidRDefault="00964B41">
      <w:pPr>
        <w:widowControl w:val="0"/>
        <w:autoSpaceDE w:val="0"/>
        <w:autoSpaceDN w:val="0"/>
        <w:adjustRightInd w:val="0"/>
        <w:spacing w:after="0" w:line="240" w:lineRule="auto"/>
        <w:rPr>
          <w:rFonts w:ascii="Times New Roman" w:hAnsi="Times New Roman"/>
          <w:sz w:val="24"/>
          <w:szCs w:val="24"/>
        </w:rPr>
        <w:sectPr w:rsidR="00964B41">
          <w:pgSz w:w="16840" w:h="11904" w:orient="landscape"/>
          <w:pgMar w:top="1335" w:right="0" w:bottom="1440" w:left="1440" w:header="720" w:footer="720" w:gutter="0"/>
          <w:cols w:space="720" w:equalWidth="0">
            <w:col w:w="10460"/>
          </w:cols>
          <w:noEndnote/>
        </w:sectPr>
      </w:pPr>
    </w:p>
    <w:p w:rsidR="00964B41" w:rsidRDefault="008E0D32">
      <w:pPr>
        <w:widowControl w:val="0"/>
        <w:autoSpaceDE w:val="0"/>
        <w:autoSpaceDN w:val="0"/>
        <w:adjustRightInd w:val="0"/>
        <w:spacing w:after="0" w:line="240" w:lineRule="auto"/>
        <w:rPr>
          <w:rFonts w:ascii="Times New Roman" w:hAnsi="Times New Roman"/>
          <w:sz w:val="24"/>
          <w:szCs w:val="24"/>
        </w:rPr>
      </w:pPr>
      <w:bookmarkStart w:id="10" w:name="page21"/>
      <w:bookmarkEnd w:id="10"/>
      <w:r>
        <w:rPr>
          <w:rFonts w:ascii="Arial" w:hAnsi="Arial" w:cs="Arial"/>
          <w:b/>
          <w:bCs/>
          <w:sz w:val="24"/>
          <w:szCs w:val="24"/>
        </w:rPr>
        <w:lastRenderedPageBreak/>
        <w:t>4. C</w:t>
      </w:r>
      <w:r>
        <w:rPr>
          <w:rFonts w:ascii="Arial" w:hAnsi="Arial" w:cs="Arial"/>
          <w:b/>
          <w:bCs/>
          <w:sz w:val="18"/>
          <w:szCs w:val="18"/>
        </w:rPr>
        <w:t>OMMUNICATION AND</w:t>
      </w:r>
      <w:r>
        <w:rPr>
          <w:rFonts w:ascii="Arial" w:hAnsi="Arial" w:cs="Arial"/>
          <w:b/>
          <w:bCs/>
          <w:sz w:val="24"/>
          <w:szCs w:val="24"/>
        </w:rPr>
        <w:t xml:space="preserve"> V</w:t>
      </w:r>
      <w:r>
        <w:rPr>
          <w:rFonts w:ascii="Arial" w:hAnsi="Arial" w:cs="Arial"/>
          <w:b/>
          <w:bCs/>
          <w:sz w:val="18"/>
          <w:szCs w:val="18"/>
        </w:rPr>
        <w:t>ISIBILITY</w:t>
      </w:r>
    </w:p>
    <w:p w:rsidR="00964B41" w:rsidRDefault="00964B41">
      <w:pPr>
        <w:widowControl w:val="0"/>
        <w:autoSpaceDE w:val="0"/>
        <w:autoSpaceDN w:val="0"/>
        <w:adjustRightInd w:val="0"/>
        <w:spacing w:after="0" w:line="242" w:lineRule="exact"/>
        <w:rPr>
          <w:rFonts w:ascii="Times New Roman" w:hAnsi="Times New Roman"/>
          <w:sz w:val="24"/>
          <w:szCs w:val="24"/>
        </w:rPr>
      </w:pPr>
    </w:p>
    <w:p w:rsidR="00964B41" w:rsidRDefault="008E0D32">
      <w:pPr>
        <w:widowControl w:val="0"/>
        <w:overflowPunct w:val="0"/>
        <w:autoSpaceDE w:val="0"/>
        <w:autoSpaceDN w:val="0"/>
        <w:adjustRightInd w:val="0"/>
        <w:spacing w:after="0" w:line="246" w:lineRule="auto"/>
        <w:jc w:val="both"/>
        <w:rPr>
          <w:rFonts w:ascii="Times New Roman" w:hAnsi="Times New Roman"/>
          <w:sz w:val="24"/>
          <w:szCs w:val="24"/>
        </w:rPr>
      </w:pPr>
      <w:r>
        <w:rPr>
          <w:rFonts w:ascii="Times New Roman" w:hAnsi="Times New Roman"/>
        </w:rPr>
        <w:t xml:space="preserve">Communication and visibility activities shall be implemented in accordance with the rules of each Union </w:t>
      </w:r>
      <w:proofErr w:type="spellStart"/>
      <w:r>
        <w:rPr>
          <w:rFonts w:ascii="Times New Roman" w:hAnsi="Times New Roman"/>
        </w:rPr>
        <w:t>programme</w:t>
      </w:r>
      <w:proofErr w:type="spellEnd"/>
      <w:r>
        <w:rPr>
          <w:rFonts w:ascii="Times New Roman" w:hAnsi="Times New Roman"/>
        </w:rPr>
        <w:t xml:space="preserve">. The relevant </w:t>
      </w:r>
      <w:proofErr w:type="spellStart"/>
      <w:r>
        <w:rPr>
          <w:rFonts w:ascii="Times New Roman" w:hAnsi="Times New Roman"/>
        </w:rPr>
        <w:t>programme</w:t>
      </w:r>
      <w:proofErr w:type="spellEnd"/>
      <w:r>
        <w:rPr>
          <w:rFonts w:ascii="Times New Roman" w:hAnsi="Times New Roman"/>
        </w:rPr>
        <w:t xml:space="preserve"> managing entity shall be responsible for monitoring of the visibility activities. The NIPAC office needs to make sure that the national institution participant of the respective Union </w:t>
      </w:r>
      <w:proofErr w:type="spellStart"/>
      <w:r>
        <w:rPr>
          <w:rFonts w:ascii="Times New Roman" w:hAnsi="Times New Roman"/>
        </w:rPr>
        <w:t>Programme</w:t>
      </w:r>
      <w:proofErr w:type="spellEnd"/>
      <w:r>
        <w:rPr>
          <w:rFonts w:ascii="Times New Roman" w:hAnsi="Times New Roman"/>
        </w:rPr>
        <w:t xml:space="preserve">, establishes direct contacts with the EU Delegation in order to plan and implement together visibility actions linked to the implementation of the respective Union </w:t>
      </w:r>
      <w:proofErr w:type="spellStart"/>
      <w:r>
        <w:rPr>
          <w:rFonts w:ascii="Times New Roman" w:hAnsi="Times New Roman"/>
        </w:rPr>
        <w:t>Programme</w:t>
      </w:r>
      <w:proofErr w:type="spellEnd"/>
    </w:p>
    <w:p w:rsidR="00964B41" w:rsidRDefault="00964B41">
      <w:pPr>
        <w:widowControl w:val="0"/>
        <w:autoSpaceDE w:val="0"/>
        <w:autoSpaceDN w:val="0"/>
        <w:adjustRightInd w:val="0"/>
        <w:spacing w:after="0" w:line="240" w:lineRule="auto"/>
        <w:rPr>
          <w:rFonts w:ascii="Times New Roman" w:hAnsi="Times New Roman"/>
          <w:sz w:val="24"/>
          <w:szCs w:val="24"/>
        </w:rPr>
      </w:pPr>
    </w:p>
    <w:sectPr w:rsidR="00964B41" w:rsidSect="00964B41">
      <w:pgSz w:w="11904" w:h="16840"/>
      <w:pgMar w:top="1311" w:right="1400" w:bottom="1440" w:left="1420" w:header="720" w:footer="720" w:gutter="0"/>
      <w:cols w:space="720" w:equalWidth="0">
        <w:col w:w="90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numFmt w:val="decimal"/>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9"/>
  </w:num>
  <w:num w:numId="4">
    <w:abstractNumId w:val="4"/>
  </w:num>
  <w:num w:numId="5">
    <w:abstractNumId w:val="6"/>
  </w:num>
  <w:num w:numId="6">
    <w:abstractNumId w:val="1"/>
  </w:num>
  <w:num w:numId="7">
    <w:abstractNumId w:val="3"/>
  </w:num>
  <w:num w:numId="8">
    <w:abstractNumId w:val="2"/>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D32"/>
    <w:rsid w:val="008E0D32"/>
    <w:rsid w:val="00964B41"/>
    <w:rsid w:val="00D333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3627</Words>
  <Characters>20679</Characters>
  <Application>Microsoft Office Word</Application>
  <DocSecurity>0</DocSecurity>
  <Lines>172</Lines>
  <Paragraphs>48</Paragraphs>
  <ScaleCrop>false</ScaleCrop>
  <Company/>
  <LinksUpToDate>false</LinksUpToDate>
  <CharactersWithSpaces>24258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Sabidin.sadiki</cp:lastModifiedBy>
  <cp:revision>3</cp:revision>
  <dcterms:created xsi:type="dcterms:W3CDTF">2016-03-29T09:31:00Z</dcterms:created>
  <dcterms:modified xsi:type="dcterms:W3CDTF">2016-03-29T09:57:00Z</dcterms:modified>
</cp:coreProperties>
</file>